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25" w:rsidRPr="00D83B7C" w:rsidRDefault="00126B3A" w:rsidP="00470397">
      <w:pPr>
        <w:rPr>
          <w:rFonts w:ascii="Arial" w:hAnsi="Arial" w:cs="Arial"/>
          <w:sz w:val="22"/>
          <w:szCs w:val="22"/>
        </w:rPr>
      </w:pPr>
      <w:r>
        <w:rPr>
          <w:rFonts w:ascii="Arial" w:hAnsi="Arial" w:cs="Arial"/>
          <w:noProof/>
          <w:sz w:val="22"/>
          <w:szCs w:val="22"/>
          <w:lang w:eastAsia="fr-CA"/>
        </w:rPr>
        <w:drawing>
          <wp:anchor distT="0" distB="0" distL="114300" distR="114300" simplePos="0" relativeHeight="251656704" behindDoc="1" locked="0" layoutInCell="1" allowOverlap="1">
            <wp:simplePos x="0" y="0"/>
            <wp:positionH relativeFrom="column">
              <wp:posOffset>-347345</wp:posOffset>
            </wp:positionH>
            <wp:positionV relativeFrom="paragraph">
              <wp:posOffset>-771525</wp:posOffset>
            </wp:positionV>
            <wp:extent cx="2228215" cy="1036320"/>
            <wp:effectExtent l="0" t="0" r="0" b="0"/>
            <wp:wrapTight wrapText="bothSides">
              <wp:wrapPolygon edited="0">
                <wp:start x="0" y="0"/>
                <wp:lineTo x="0" y="21044"/>
                <wp:lineTo x="21421" y="21044"/>
                <wp:lineTo x="21421" y="0"/>
                <wp:lineTo x="0" y="0"/>
              </wp:wrapPolygon>
            </wp:wrapTight>
            <wp:docPr id="28" name="Image 1" descr="Description : Copie de Copie de SocieteSauve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opie de Copie de SocieteSauvet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215"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D10" w:rsidRPr="00D83B7C" w:rsidRDefault="00BC1D10" w:rsidP="00470397">
      <w:pPr>
        <w:rPr>
          <w:rFonts w:ascii="Arial" w:hAnsi="Arial" w:cs="Arial"/>
          <w:sz w:val="22"/>
          <w:szCs w:val="22"/>
        </w:rPr>
      </w:pPr>
    </w:p>
    <w:p w:rsidR="00BC1D10" w:rsidRPr="00D83B7C" w:rsidRDefault="00BC1D10" w:rsidP="00470397">
      <w:pPr>
        <w:rPr>
          <w:rFonts w:ascii="Arial" w:hAnsi="Arial" w:cs="Arial"/>
          <w:sz w:val="22"/>
          <w:szCs w:val="22"/>
        </w:rPr>
      </w:pPr>
    </w:p>
    <w:p w:rsidR="00D122BD" w:rsidRPr="00D83B7C" w:rsidRDefault="00D122BD" w:rsidP="00470397">
      <w:pPr>
        <w:rPr>
          <w:rFonts w:ascii="Arial" w:hAnsi="Arial" w:cs="Arial"/>
          <w:sz w:val="22"/>
          <w:szCs w:val="22"/>
        </w:rPr>
      </w:pPr>
    </w:p>
    <w:p w:rsidR="006E072D" w:rsidRPr="00135537" w:rsidRDefault="009464FE" w:rsidP="009464FE">
      <w:pPr>
        <w:rPr>
          <w:rFonts w:ascii="Arial" w:hAnsi="Arial" w:cs="Arial"/>
          <w:b/>
        </w:rPr>
      </w:pPr>
      <w:r>
        <w:rPr>
          <w:rFonts w:ascii="Arial" w:hAnsi="Arial" w:cs="Arial"/>
          <w:b/>
        </w:rPr>
        <w:t xml:space="preserve">                                          </w:t>
      </w:r>
      <w:r w:rsidR="00AF71E1">
        <w:rPr>
          <w:rFonts w:ascii="Arial" w:hAnsi="Arial" w:cs="Arial"/>
          <w:b/>
        </w:rPr>
        <w:t>Mémo</w:t>
      </w:r>
    </w:p>
    <w:p w:rsidR="00135537" w:rsidRDefault="00135537" w:rsidP="00D122BD">
      <w:pPr>
        <w:jc w:val="both"/>
        <w:rPr>
          <w:rFonts w:ascii="Arial" w:hAnsi="Arial" w:cs="Arial"/>
        </w:rPr>
      </w:pPr>
    </w:p>
    <w:p w:rsidR="00135537" w:rsidRDefault="00E86A17" w:rsidP="00D122BD">
      <w:pPr>
        <w:jc w:val="both"/>
        <w:rPr>
          <w:rFonts w:ascii="Arial" w:hAnsi="Arial" w:cs="Arial"/>
        </w:rPr>
      </w:pPr>
      <w:r>
        <w:rPr>
          <w:rFonts w:ascii="Arial" w:hAnsi="Arial" w:cs="Arial"/>
          <w:noProof/>
          <w:lang w:eastAsia="fr-CA"/>
        </w:rPr>
        <w:drawing>
          <wp:anchor distT="0" distB="0" distL="114300" distR="114300" simplePos="0" relativeHeight="251657728" behindDoc="1" locked="0" layoutInCell="1" allowOverlap="1" wp14:anchorId="2ECE0AF4" wp14:editId="3186F75A">
            <wp:simplePos x="0" y="0"/>
            <wp:positionH relativeFrom="column">
              <wp:posOffset>-1287780</wp:posOffset>
            </wp:positionH>
            <wp:positionV relativeFrom="paragraph">
              <wp:posOffset>119380</wp:posOffset>
            </wp:positionV>
            <wp:extent cx="1235075" cy="338455"/>
            <wp:effectExtent l="0" t="0" r="3175" b="4445"/>
            <wp:wrapTight wrapText="bothSides">
              <wp:wrapPolygon edited="0">
                <wp:start x="0" y="0"/>
                <wp:lineTo x="0" y="20668"/>
                <wp:lineTo x="21322" y="20668"/>
                <wp:lineTo x="21322" y="0"/>
                <wp:lineTo x="0"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5075" cy="338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72D" w:rsidRDefault="00135537" w:rsidP="00D122BD">
      <w:pPr>
        <w:jc w:val="both"/>
        <w:rPr>
          <w:rFonts w:ascii="Arial" w:hAnsi="Arial" w:cs="Arial"/>
        </w:rPr>
      </w:pPr>
      <w:r w:rsidRPr="00135537">
        <w:rPr>
          <w:rFonts w:ascii="Arial" w:hAnsi="Arial" w:cs="Arial"/>
          <w:b/>
        </w:rPr>
        <w:t>DATE</w:t>
      </w:r>
      <w:r w:rsidR="002F6ACC">
        <w:rPr>
          <w:rFonts w:ascii="Arial" w:hAnsi="Arial" w:cs="Arial"/>
        </w:rPr>
        <w:t> :</w:t>
      </w:r>
      <w:r w:rsidR="002F6ACC">
        <w:rPr>
          <w:rFonts w:ascii="Arial" w:hAnsi="Arial" w:cs="Arial"/>
        </w:rPr>
        <w:tab/>
      </w:r>
      <w:r w:rsidR="002F6ACC">
        <w:rPr>
          <w:rFonts w:ascii="Arial" w:hAnsi="Arial" w:cs="Arial"/>
        </w:rPr>
        <w:tab/>
      </w:r>
      <w:r w:rsidR="002F6ACC">
        <w:rPr>
          <w:rFonts w:ascii="Arial" w:hAnsi="Arial" w:cs="Arial"/>
        </w:rPr>
        <w:tab/>
        <w:t xml:space="preserve">Le </w:t>
      </w:r>
      <w:r w:rsidR="00604501">
        <w:rPr>
          <w:rFonts w:ascii="Arial" w:hAnsi="Arial" w:cs="Arial"/>
        </w:rPr>
        <w:t>vendredi 6 septembre 2013</w:t>
      </w:r>
    </w:p>
    <w:p w:rsidR="00135537" w:rsidRDefault="00135537" w:rsidP="00D122BD">
      <w:pPr>
        <w:jc w:val="both"/>
        <w:rPr>
          <w:rFonts w:ascii="Arial" w:hAnsi="Arial" w:cs="Arial"/>
        </w:rPr>
      </w:pPr>
    </w:p>
    <w:p w:rsidR="00135537" w:rsidRDefault="00135537" w:rsidP="00096E7B">
      <w:pPr>
        <w:ind w:left="2832" w:hanging="2832"/>
        <w:jc w:val="both"/>
        <w:rPr>
          <w:rFonts w:ascii="Arial" w:hAnsi="Arial" w:cs="Arial"/>
        </w:rPr>
      </w:pPr>
      <w:r w:rsidRPr="00135537">
        <w:rPr>
          <w:rFonts w:ascii="Arial" w:hAnsi="Arial" w:cs="Arial"/>
          <w:b/>
        </w:rPr>
        <w:t>DESTINATAIRE</w:t>
      </w:r>
      <w:r w:rsidR="00096E7B">
        <w:rPr>
          <w:rFonts w:ascii="Arial" w:hAnsi="Arial" w:cs="Arial"/>
        </w:rPr>
        <w:t>S :</w:t>
      </w:r>
      <w:r w:rsidR="00096E7B">
        <w:rPr>
          <w:rFonts w:ascii="Arial" w:hAnsi="Arial" w:cs="Arial"/>
        </w:rPr>
        <w:tab/>
        <w:t xml:space="preserve">Tous les </w:t>
      </w:r>
      <w:r w:rsidR="003B5BE2">
        <w:rPr>
          <w:rFonts w:ascii="Arial" w:hAnsi="Arial" w:cs="Arial"/>
        </w:rPr>
        <w:t>clubs et juge</w:t>
      </w:r>
      <w:r w:rsidR="002371FF">
        <w:rPr>
          <w:rFonts w:ascii="Arial" w:hAnsi="Arial" w:cs="Arial"/>
        </w:rPr>
        <w:t>s du sauvetage sportif</w:t>
      </w:r>
    </w:p>
    <w:p w:rsidR="00135537" w:rsidRDefault="00135537" w:rsidP="00D122BD">
      <w:pPr>
        <w:jc w:val="both"/>
        <w:rPr>
          <w:rFonts w:ascii="Arial" w:hAnsi="Arial" w:cs="Arial"/>
        </w:rPr>
      </w:pPr>
    </w:p>
    <w:p w:rsidR="00135537" w:rsidRDefault="00135537" w:rsidP="00D122BD">
      <w:pPr>
        <w:jc w:val="both"/>
        <w:rPr>
          <w:rFonts w:ascii="Arial" w:hAnsi="Arial" w:cs="Arial"/>
        </w:rPr>
      </w:pPr>
      <w:r w:rsidRPr="00135537">
        <w:rPr>
          <w:rFonts w:ascii="Arial" w:hAnsi="Arial" w:cs="Arial"/>
          <w:b/>
        </w:rPr>
        <w:t>EXPÉDITEUR</w:t>
      </w:r>
      <w:r>
        <w:rPr>
          <w:rFonts w:ascii="Arial" w:hAnsi="Arial" w:cs="Arial"/>
        </w:rPr>
        <w:t> :</w:t>
      </w:r>
      <w:r>
        <w:rPr>
          <w:rFonts w:ascii="Arial" w:hAnsi="Arial" w:cs="Arial"/>
        </w:rPr>
        <w:tab/>
      </w:r>
      <w:r>
        <w:rPr>
          <w:rFonts w:ascii="Arial" w:hAnsi="Arial" w:cs="Arial"/>
        </w:rPr>
        <w:tab/>
        <w:t>Société de sauvetage</w:t>
      </w:r>
    </w:p>
    <w:p w:rsidR="00135537" w:rsidRDefault="00135537" w:rsidP="00D122BD">
      <w:pPr>
        <w:jc w:val="both"/>
        <w:rPr>
          <w:rFonts w:ascii="Arial" w:hAnsi="Arial" w:cs="Arial"/>
        </w:rPr>
      </w:pPr>
    </w:p>
    <w:p w:rsidR="00135537" w:rsidRDefault="00135537" w:rsidP="00D122BD">
      <w:pPr>
        <w:pBdr>
          <w:bottom w:val="single" w:sz="12" w:space="1" w:color="auto"/>
        </w:pBdr>
        <w:jc w:val="both"/>
        <w:rPr>
          <w:rFonts w:ascii="Arial" w:hAnsi="Arial" w:cs="Arial"/>
          <w:b/>
        </w:rPr>
      </w:pPr>
      <w:r w:rsidRPr="00135537">
        <w:rPr>
          <w:rFonts w:ascii="Arial" w:hAnsi="Arial" w:cs="Arial"/>
          <w:b/>
        </w:rPr>
        <w:t>OBJET</w:t>
      </w:r>
      <w:r>
        <w:rPr>
          <w:rFonts w:ascii="Arial" w:hAnsi="Arial" w:cs="Arial"/>
        </w:rPr>
        <w:t> :</w:t>
      </w:r>
      <w:r>
        <w:rPr>
          <w:rFonts w:ascii="Arial" w:hAnsi="Arial" w:cs="Arial"/>
        </w:rPr>
        <w:tab/>
      </w:r>
      <w:r>
        <w:rPr>
          <w:rFonts w:ascii="Arial" w:hAnsi="Arial" w:cs="Arial"/>
        </w:rPr>
        <w:tab/>
      </w:r>
      <w:r>
        <w:rPr>
          <w:rFonts w:ascii="Arial" w:hAnsi="Arial" w:cs="Arial"/>
        </w:rPr>
        <w:tab/>
      </w:r>
      <w:r w:rsidR="00604501">
        <w:rPr>
          <w:rFonts w:ascii="Arial" w:hAnsi="Arial" w:cs="Arial"/>
          <w:b/>
        </w:rPr>
        <w:t>Liste de traitements 2013-2014</w:t>
      </w:r>
    </w:p>
    <w:p w:rsidR="00135537" w:rsidRPr="00135537" w:rsidRDefault="00135537" w:rsidP="00D122BD">
      <w:pPr>
        <w:pBdr>
          <w:bottom w:val="single" w:sz="12" w:space="1" w:color="auto"/>
        </w:pBdr>
        <w:jc w:val="both"/>
        <w:rPr>
          <w:rFonts w:ascii="Arial" w:hAnsi="Arial" w:cs="Arial"/>
          <w:b/>
        </w:rPr>
      </w:pPr>
    </w:p>
    <w:p w:rsidR="00135537" w:rsidRDefault="00135537" w:rsidP="00D122BD">
      <w:pPr>
        <w:jc w:val="both"/>
        <w:rPr>
          <w:rFonts w:ascii="Arial" w:hAnsi="Arial" w:cs="Arial"/>
        </w:rPr>
      </w:pPr>
    </w:p>
    <w:p w:rsidR="00135537" w:rsidRDefault="00096E7B" w:rsidP="00D122BD">
      <w:pPr>
        <w:jc w:val="both"/>
        <w:rPr>
          <w:rFonts w:ascii="Arial" w:hAnsi="Arial" w:cs="Arial"/>
        </w:rPr>
      </w:pPr>
      <w:r>
        <w:rPr>
          <w:rFonts w:ascii="Arial" w:hAnsi="Arial" w:cs="Arial"/>
        </w:rPr>
        <w:t>Bonjour,</w:t>
      </w:r>
    </w:p>
    <w:p w:rsidR="00096E7B" w:rsidRDefault="00096E7B" w:rsidP="00D122BD">
      <w:pPr>
        <w:jc w:val="both"/>
        <w:rPr>
          <w:rFonts w:ascii="Arial" w:hAnsi="Arial" w:cs="Arial"/>
        </w:rPr>
      </w:pPr>
    </w:p>
    <w:p w:rsidR="00096E7B" w:rsidRDefault="00096E7B" w:rsidP="00D122BD">
      <w:pPr>
        <w:jc w:val="both"/>
        <w:rPr>
          <w:rFonts w:ascii="Arial" w:hAnsi="Arial" w:cs="Arial"/>
        </w:rPr>
      </w:pPr>
      <w:r>
        <w:rPr>
          <w:rFonts w:ascii="Arial" w:hAnsi="Arial" w:cs="Arial"/>
        </w:rPr>
        <w:t xml:space="preserve">Compte tenu du processus actuel de mise à jour </w:t>
      </w:r>
      <w:r w:rsidR="002371FF">
        <w:rPr>
          <w:rFonts w:ascii="Arial" w:hAnsi="Arial" w:cs="Arial"/>
        </w:rPr>
        <w:t xml:space="preserve">des listes de traitements en </w:t>
      </w:r>
      <w:r w:rsidR="002B01D9">
        <w:rPr>
          <w:rFonts w:ascii="Arial" w:hAnsi="Arial" w:cs="Arial"/>
        </w:rPr>
        <w:t xml:space="preserve">fonction des diverses </w:t>
      </w:r>
      <w:r w:rsidR="002371FF">
        <w:rPr>
          <w:rFonts w:ascii="Arial" w:hAnsi="Arial" w:cs="Arial"/>
        </w:rPr>
        <w:t xml:space="preserve">normes de premiers soins et RCR, </w:t>
      </w:r>
      <w:r w:rsidR="00005F46">
        <w:rPr>
          <w:rFonts w:ascii="Arial" w:hAnsi="Arial" w:cs="Arial"/>
        </w:rPr>
        <w:t>la S</w:t>
      </w:r>
      <w:r w:rsidR="002B01D9">
        <w:rPr>
          <w:rFonts w:ascii="Arial" w:hAnsi="Arial" w:cs="Arial"/>
        </w:rPr>
        <w:t xml:space="preserve">ociété de sauvetage </w:t>
      </w:r>
      <w:r w:rsidR="007F577F">
        <w:rPr>
          <w:rFonts w:ascii="Arial" w:hAnsi="Arial" w:cs="Arial"/>
        </w:rPr>
        <w:t>a</w:t>
      </w:r>
      <w:r w:rsidR="002B01D9">
        <w:rPr>
          <w:rFonts w:ascii="Arial" w:hAnsi="Arial" w:cs="Arial"/>
        </w:rPr>
        <w:t xml:space="preserve"> pris la décision de faire l’implantation </w:t>
      </w:r>
      <w:r w:rsidR="00B368BB">
        <w:rPr>
          <w:rFonts w:ascii="Arial" w:hAnsi="Arial" w:cs="Arial"/>
        </w:rPr>
        <w:t xml:space="preserve">graduelle </w:t>
      </w:r>
      <w:r w:rsidR="002B01D9">
        <w:rPr>
          <w:rFonts w:ascii="Arial" w:hAnsi="Arial" w:cs="Arial"/>
        </w:rPr>
        <w:t>du</w:t>
      </w:r>
      <w:r w:rsidR="00B368BB">
        <w:rPr>
          <w:rFonts w:ascii="Arial" w:hAnsi="Arial" w:cs="Arial"/>
        </w:rPr>
        <w:t xml:space="preserve"> </w:t>
      </w:r>
      <w:r w:rsidR="00B368BB" w:rsidRPr="00B368BB">
        <w:rPr>
          <w:rFonts w:ascii="Arial" w:hAnsi="Arial" w:cs="Arial"/>
          <w:b/>
        </w:rPr>
        <w:t>DEA</w:t>
      </w:r>
      <w:r w:rsidR="00005F46">
        <w:rPr>
          <w:rFonts w:ascii="Arial" w:hAnsi="Arial" w:cs="Arial"/>
        </w:rPr>
        <w:t xml:space="preserve"> et </w:t>
      </w:r>
      <w:r w:rsidR="00B368BB">
        <w:rPr>
          <w:rFonts w:ascii="Arial" w:hAnsi="Arial" w:cs="Arial"/>
        </w:rPr>
        <w:t xml:space="preserve">d’apporter </w:t>
      </w:r>
      <w:r w:rsidR="00B368BB" w:rsidRPr="00B368BB">
        <w:rPr>
          <w:rFonts w:ascii="Arial" w:hAnsi="Arial" w:cs="Arial"/>
          <w:b/>
        </w:rPr>
        <w:t xml:space="preserve">quelques </w:t>
      </w:r>
      <w:r w:rsidR="00B368BB">
        <w:rPr>
          <w:rFonts w:ascii="Arial" w:hAnsi="Arial" w:cs="Arial"/>
          <w:b/>
        </w:rPr>
        <w:t>améliorations</w:t>
      </w:r>
      <w:r w:rsidR="00B368BB">
        <w:rPr>
          <w:rFonts w:ascii="Arial" w:hAnsi="Arial" w:cs="Arial"/>
        </w:rPr>
        <w:t xml:space="preserve"> dans la liste de traitements</w:t>
      </w:r>
      <w:r w:rsidR="002B01D9">
        <w:rPr>
          <w:rFonts w:ascii="Arial" w:hAnsi="Arial" w:cs="Arial"/>
        </w:rPr>
        <w:t xml:space="preserve">. Afin de permettre aux clubs de s’adapter </w:t>
      </w:r>
      <w:r w:rsidR="00B368BB">
        <w:rPr>
          <w:rFonts w:ascii="Arial" w:hAnsi="Arial" w:cs="Arial"/>
        </w:rPr>
        <w:t>et pour faciliter l’</w:t>
      </w:r>
      <w:r w:rsidR="002B01D9">
        <w:rPr>
          <w:rFonts w:ascii="Arial" w:hAnsi="Arial" w:cs="Arial"/>
        </w:rPr>
        <w:t>implantation</w:t>
      </w:r>
      <w:r w:rsidR="00B368BB">
        <w:rPr>
          <w:rFonts w:ascii="Arial" w:hAnsi="Arial" w:cs="Arial"/>
        </w:rPr>
        <w:t xml:space="preserve"> de ces changements</w:t>
      </w:r>
      <w:r w:rsidR="002B01D9">
        <w:rPr>
          <w:rFonts w:ascii="Arial" w:hAnsi="Arial" w:cs="Arial"/>
        </w:rPr>
        <w:t xml:space="preserve">, </w:t>
      </w:r>
      <w:r w:rsidR="009464FE">
        <w:rPr>
          <w:rFonts w:ascii="Arial" w:hAnsi="Arial" w:cs="Arial"/>
        </w:rPr>
        <w:t>veuillez</w:t>
      </w:r>
      <w:r w:rsidR="004A08BE">
        <w:rPr>
          <w:rFonts w:ascii="Arial" w:hAnsi="Arial" w:cs="Arial"/>
        </w:rPr>
        <w:t xml:space="preserve"> prendre bonne note des </w:t>
      </w:r>
      <w:r w:rsidR="002B01D9">
        <w:rPr>
          <w:rFonts w:ascii="Arial" w:hAnsi="Arial" w:cs="Arial"/>
        </w:rPr>
        <w:t>points</w:t>
      </w:r>
      <w:r w:rsidR="004A08BE">
        <w:rPr>
          <w:rFonts w:ascii="Arial" w:hAnsi="Arial" w:cs="Arial"/>
        </w:rPr>
        <w:t xml:space="preserve"> suivant</w:t>
      </w:r>
      <w:r>
        <w:rPr>
          <w:rFonts w:ascii="Arial" w:hAnsi="Arial" w:cs="Arial"/>
        </w:rPr>
        <w:t>s</w:t>
      </w:r>
      <w:r w:rsidR="002B01D9">
        <w:rPr>
          <w:rFonts w:ascii="Arial" w:hAnsi="Arial" w:cs="Arial"/>
        </w:rPr>
        <w:t>, qui sont effectif</w:t>
      </w:r>
      <w:r w:rsidR="0031514C">
        <w:rPr>
          <w:rFonts w:ascii="Arial" w:hAnsi="Arial" w:cs="Arial"/>
        </w:rPr>
        <w:t>s</w:t>
      </w:r>
      <w:r w:rsidR="004A08BE">
        <w:rPr>
          <w:rFonts w:ascii="Arial" w:hAnsi="Arial" w:cs="Arial"/>
        </w:rPr>
        <w:t xml:space="preserve"> dès aujourd’hui</w:t>
      </w:r>
      <w:r w:rsidR="009464FE">
        <w:rPr>
          <w:rFonts w:ascii="Arial" w:hAnsi="Arial" w:cs="Arial"/>
        </w:rPr>
        <w:t> :</w:t>
      </w:r>
    </w:p>
    <w:p w:rsidR="009464FE" w:rsidRDefault="009464FE" w:rsidP="00D122BD">
      <w:pPr>
        <w:jc w:val="both"/>
        <w:rPr>
          <w:rFonts w:ascii="Arial" w:hAnsi="Arial" w:cs="Arial"/>
        </w:rPr>
      </w:pPr>
    </w:p>
    <w:p w:rsidR="001C71E9" w:rsidRDefault="00604501" w:rsidP="001C71E9">
      <w:pPr>
        <w:numPr>
          <w:ilvl w:val="0"/>
          <w:numId w:val="1"/>
        </w:numPr>
        <w:jc w:val="both"/>
        <w:rPr>
          <w:rFonts w:ascii="Arial" w:hAnsi="Arial" w:cs="Arial"/>
        </w:rPr>
      </w:pPr>
      <w:r>
        <w:rPr>
          <w:rFonts w:ascii="Arial" w:hAnsi="Arial" w:cs="Arial"/>
        </w:rPr>
        <w:t>Pour la saison 2013-2014</w:t>
      </w:r>
      <w:r w:rsidR="002B01D9">
        <w:rPr>
          <w:rFonts w:ascii="Arial" w:hAnsi="Arial" w:cs="Arial"/>
        </w:rPr>
        <w:t>, il n’y aura aucune pénalité en lien avec l’utilisation du DEA.</w:t>
      </w:r>
    </w:p>
    <w:p w:rsidR="001C71E9" w:rsidRDefault="001C71E9" w:rsidP="001C71E9">
      <w:pPr>
        <w:jc w:val="both"/>
        <w:rPr>
          <w:rFonts w:ascii="Arial" w:hAnsi="Arial" w:cs="Arial"/>
        </w:rPr>
      </w:pPr>
    </w:p>
    <w:p w:rsidR="001C71E9" w:rsidRDefault="00604501" w:rsidP="001C71E9">
      <w:pPr>
        <w:numPr>
          <w:ilvl w:val="0"/>
          <w:numId w:val="1"/>
        </w:numPr>
        <w:jc w:val="both"/>
        <w:rPr>
          <w:rFonts w:ascii="Arial" w:hAnsi="Arial" w:cs="Arial"/>
        </w:rPr>
      </w:pPr>
      <w:r>
        <w:rPr>
          <w:rFonts w:ascii="Arial" w:hAnsi="Arial" w:cs="Arial"/>
        </w:rPr>
        <w:t>Pour la saison 2013-2014</w:t>
      </w:r>
      <w:r w:rsidR="002B01D9">
        <w:rPr>
          <w:rFonts w:ascii="Arial" w:hAnsi="Arial" w:cs="Arial"/>
        </w:rPr>
        <w:t>, l’utilisation du DEA est strictement réservé</w:t>
      </w:r>
      <w:r w:rsidR="00005F46">
        <w:rPr>
          <w:rFonts w:ascii="Arial" w:hAnsi="Arial" w:cs="Arial"/>
        </w:rPr>
        <w:t>e</w:t>
      </w:r>
      <w:r w:rsidR="002B01D9">
        <w:rPr>
          <w:rFonts w:ascii="Arial" w:hAnsi="Arial" w:cs="Arial"/>
        </w:rPr>
        <w:t xml:space="preserve"> pour l’épreuve « premiers soins »</w:t>
      </w:r>
      <w:r>
        <w:rPr>
          <w:rFonts w:ascii="Arial" w:hAnsi="Arial" w:cs="Arial"/>
        </w:rPr>
        <w:t xml:space="preserve"> et « surveillance »,</w:t>
      </w:r>
      <w:r w:rsidR="007F577F">
        <w:rPr>
          <w:rFonts w:ascii="Arial" w:hAnsi="Arial" w:cs="Arial"/>
        </w:rPr>
        <w:t xml:space="preserve"> pour la catégorie senior</w:t>
      </w:r>
      <w:r w:rsidR="002B01D9">
        <w:rPr>
          <w:rFonts w:ascii="Arial" w:hAnsi="Arial" w:cs="Arial"/>
        </w:rPr>
        <w:t>.</w:t>
      </w:r>
    </w:p>
    <w:p w:rsidR="00626C1B" w:rsidRDefault="00626C1B" w:rsidP="00626C1B">
      <w:pPr>
        <w:pStyle w:val="Paragraphedeliste"/>
        <w:rPr>
          <w:rFonts w:ascii="Arial" w:hAnsi="Arial" w:cs="Arial"/>
        </w:rPr>
      </w:pPr>
    </w:p>
    <w:p w:rsidR="00626C1B" w:rsidRDefault="00626C1B" w:rsidP="001C71E9">
      <w:pPr>
        <w:numPr>
          <w:ilvl w:val="0"/>
          <w:numId w:val="1"/>
        </w:numPr>
        <w:jc w:val="both"/>
        <w:rPr>
          <w:rFonts w:ascii="Arial" w:hAnsi="Arial" w:cs="Arial"/>
        </w:rPr>
      </w:pPr>
      <w:r>
        <w:rPr>
          <w:rFonts w:ascii="Arial" w:hAnsi="Arial" w:cs="Arial"/>
        </w:rPr>
        <w:t xml:space="preserve">La décision d’utiliser un DEA revient au comité organisateur. Ainsi, il n’est pas obligatoire lors d’une compétition et vous retrouverez </w:t>
      </w:r>
      <w:r w:rsidR="00B368BB">
        <w:rPr>
          <w:rFonts w:ascii="Arial" w:hAnsi="Arial" w:cs="Arial"/>
        </w:rPr>
        <w:t xml:space="preserve">donc </w:t>
      </w:r>
      <w:r>
        <w:rPr>
          <w:rFonts w:ascii="Arial" w:hAnsi="Arial" w:cs="Arial"/>
        </w:rPr>
        <w:t>dans la liste de traitement</w:t>
      </w:r>
      <w:r w:rsidR="00005F46">
        <w:rPr>
          <w:rFonts w:ascii="Arial" w:hAnsi="Arial" w:cs="Arial"/>
        </w:rPr>
        <w:t>s</w:t>
      </w:r>
      <w:r>
        <w:rPr>
          <w:rFonts w:ascii="Arial" w:hAnsi="Arial" w:cs="Arial"/>
        </w:rPr>
        <w:t xml:space="preserve"> les possibilités suivantes : </w:t>
      </w:r>
      <w:r w:rsidRPr="00626C1B">
        <w:rPr>
          <w:rFonts w:ascii="Arial" w:hAnsi="Arial" w:cs="Arial"/>
          <w:b/>
        </w:rPr>
        <w:t>ACR sans DEA</w:t>
      </w:r>
      <w:r>
        <w:rPr>
          <w:rFonts w:ascii="Arial" w:hAnsi="Arial" w:cs="Arial"/>
        </w:rPr>
        <w:t xml:space="preserve">, </w:t>
      </w:r>
      <w:r w:rsidRPr="00626C1B">
        <w:rPr>
          <w:rFonts w:ascii="Arial" w:hAnsi="Arial" w:cs="Arial"/>
          <w:b/>
        </w:rPr>
        <w:t xml:space="preserve">ACR avec DEA disponible </w:t>
      </w:r>
      <w:r>
        <w:rPr>
          <w:rFonts w:ascii="Arial" w:hAnsi="Arial" w:cs="Arial"/>
          <w:b/>
        </w:rPr>
        <w:t>immédiatement</w:t>
      </w:r>
      <w:r>
        <w:rPr>
          <w:rFonts w:ascii="Arial" w:hAnsi="Arial" w:cs="Arial"/>
        </w:rPr>
        <w:t xml:space="preserve"> et </w:t>
      </w:r>
      <w:r w:rsidRPr="00626C1B">
        <w:rPr>
          <w:rFonts w:ascii="Arial" w:hAnsi="Arial" w:cs="Arial"/>
          <w:b/>
        </w:rPr>
        <w:t>ACR avec DEA disponible ultérieurement</w:t>
      </w:r>
      <w:r>
        <w:rPr>
          <w:rFonts w:ascii="Arial" w:hAnsi="Arial" w:cs="Arial"/>
        </w:rPr>
        <w:t>. Tous les compétiteurs doivent donc être prêts pour ces différentes situations.</w:t>
      </w:r>
    </w:p>
    <w:p w:rsidR="00626C1B" w:rsidRDefault="00626C1B" w:rsidP="00626C1B">
      <w:pPr>
        <w:pStyle w:val="Paragraphedeliste"/>
        <w:rPr>
          <w:rFonts w:ascii="Arial" w:hAnsi="Arial" w:cs="Arial"/>
        </w:rPr>
      </w:pPr>
    </w:p>
    <w:p w:rsidR="00E86A17" w:rsidRPr="00720EE3" w:rsidRDefault="00E86A17" w:rsidP="00E86A17">
      <w:pPr>
        <w:jc w:val="both"/>
        <w:rPr>
          <w:rFonts w:ascii="Arial" w:hAnsi="Arial" w:cs="Arial"/>
        </w:rPr>
      </w:pPr>
    </w:p>
    <w:p w:rsidR="00AF71E1" w:rsidRDefault="00AF71E1" w:rsidP="00AF71E1">
      <w:pPr>
        <w:jc w:val="right"/>
        <w:rPr>
          <w:rFonts w:ascii="Arial" w:hAnsi="Arial" w:cs="Arial"/>
        </w:rPr>
      </w:pPr>
      <w:r>
        <w:rPr>
          <w:rFonts w:ascii="Arial" w:hAnsi="Arial" w:cs="Arial"/>
        </w:rPr>
        <w:t>…/ 2</w:t>
      </w:r>
    </w:p>
    <w:p w:rsidR="00AF71E1" w:rsidRDefault="00E86A17" w:rsidP="001C71E9">
      <w:pPr>
        <w:jc w:val="both"/>
        <w:rPr>
          <w:rFonts w:ascii="Arial" w:hAnsi="Arial" w:cs="Arial"/>
        </w:rPr>
      </w:pPr>
      <w:r>
        <w:rPr>
          <w:rFonts w:ascii="Arial" w:hAnsi="Arial" w:cs="Arial"/>
          <w:b/>
          <w:noProof/>
          <w:lang w:eastAsia="fr-CA"/>
        </w:rPr>
        <w:drawing>
          <wp:anchor distT="0" distB="0" distL="114300" distR="114300" simplePos="0" relativeHeight="251658752" behindDoc="1" locked="0" layoutInCell="1" allowOverlap="1" wp14:anchorId="2D9B7540" wp14:editId="3FEDE101">
            <wp:simplePos x="0" y="0"/>
            <wp:positionH relativeFrom="column">
              <wp:posOffset>-1062990</wp:posOffset>
            </wp:positionH>
            <wp:positionV relativeFrom="page">
              <wp:posOffset>8341360</wp:posOffset>
            </wp:positionV>
            <wp:extent cx="987425" cy="1257300"/>
            <wp:effectExtent l="0" t="0" r="3175" b="0"/>
            <wp:wrapTight wrapText="bothSides">
              <wp:wrapPolygon edited="0">
                <wp:start x="0" y="0"/>
                <wp:lineTo x="0" y="21273"/>
                <wp:lineTo x="21253" y="21273"/>
                <wp:lineTo x="21253" y="0"/>
                <wp:lineTo x="0" y="0"/>
              </wp:wrapPolygon>
            </wp:wrapTight>
            <wp:docPr id="30" name="Image 2" descr="Description : 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I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74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CA"/>
        </w:rPr>
        <w:drawing>
          <wp:anchor distT="0" distB="0" distL="114300" distR="114300" simplePos="0" relativeHeight="251659776" behindDoc="1" locked="0" layoutInCell="1" allowOverlap="1" wp14:anchorId="2098FEA9" wp14:editId="286E6167">
            <wp:simplePos x="0" y="0"/>
            <wp:positionH relativeFrom="column">
              <wp:posOffset>3780155</wp:posOffset>
            </wp:positionH>
            <wp:positionV relativeFrom="paragraph">
              <wp:posOffset>130810</wp:posOffset>
            </wp:positionV>
            <wp:extent cx="2381250" cy="1276350"/>
            <wp:effectExtent l="0" t="0" r="0" b="0"/>
            <wp:wrapThrough wrapText="bothSides">
              <wp:wrapPolygon edited="0">
                <wp:start x="0" y="0"/>
                <wp:lineTo x="0" y="21278"/>
                <wp:lineTo x="21427" y="21278"/>
                <wp:lineTo x="21427" y="0"/>
                <wp:lineTo x="0" y="0"/>
              </wp:wrapPolygon>
            </wp:wrapThrough>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276350"/>
                    </a:xfrm>
                    <a:prstGeom prst="rect">
                      <a:avLst/>
                    </a:prstGeom>
                    <a:noFill/>
                  </pic:spPr>
                </pic:pic>
              </a:graphicData>
            </a:graphic>
            <wp14:sizeRelH relativeFrom="page">
              <wp14:pctWidth>0</wp14:pctWidth>
            </wp14:sizeRelH>
            <wp14:sizeRelV relativeFrom="page">
              <wp14:pctHeight>0</wp14:pctHeight>
            </wp14:sizeRelV>
          </wp:anchor>
        </w:drawing>
      </w:r>
    </w:p>
    <w:p w:rsidR="00AF71E1" w:rsidRDefault="00AF71E1" w:rsidP="001C71E9">
      <w:pPr>
        <w:jc w:val="both"/>
        <w:rPr>
          <w:rFonts w:ascii="Arial" w:hAnsi="Arial" w:cs="Arial"/>
        </w:rPr>
      </w:pPr>
    </w:p>
    <w:p w:rsidR="00AF71E1" w:rsidRDefault="00AF71E1" w:rsidP="001C71E9">
      <w:pPr>
        <w:jc w:val="both"/>
        <w:rPr>
          <w:rFonts w:ascii="Arial" w:hAnsi="Arial" w:cs="Arial"/>
        </w:rPr>
      </w:pPr>
    </w:p>
    <w:p w:rsidR="00AF71E1" w:rsidRDefault="00AF71E1" w:rsidP="001C71E9">
      <w:pPr>
        <w:jc w:val="both"/>
        <w:rPr>
          <w:rFonts w:ascii="Arial" w:hAnsi="Arial" w:cs="Arial"/>
        </w:rPr>
      </w:pPr>
    </w:p>
    <w:p w:rsidR="00AF71E1" w:rsidRDefault="00AF71E1" w:rsidP="001C71E9">
      <w:pPr>
        <w:jc w:val="both"/>
        <w:rPr>
          <w:rFonts w:ascii="Arial" w:hAnsi="Arial" w:cs="Arial"/>
        </w:rPr>
      </w:pPr>
    </w:p>
    <w:p w:rsidR="00AF71E1" w:rsidRDefault="00AF71E1" w:rsidP="001C71E9">
      <w:pPr>
        <w:jc w:val="both"/>
        <w:rPr>
          <w:rFonts w:ascii="Arial" w:hAnsi="Arial" w:cs="Arial"/>
        </w:rPr>
      </w:pPr>
    </w:p>
    <w:p w:rsidR="00AF71E1" w:rsidRDefault="00AF71E1" w:rsidP="00AF71E1">
      <w:pPr>
        <w:jc w:val="right"/>
        <w:rPr>
          <w:rFonts w:ascii="Arial" w:hAnsi="Arial" w:cs="Arial"/>
        </w:rPr>
      </w:pPr>
      <w:r>
        <w:rPr>
          <w:rFonts w:ascii="Arial" w:hAnsi="Arial" w:cs="Arial"/>
        </w:rPr>
        <w:t xml:space="preserve">Mémo aux </w:t>
      </w:r>
      <w:r w:rsidR="001E7772">
        <w:rPr>
          <w:rFonts w:ascii="Arial" w:hAnsi="Arial" w:cs="Arial"/>
        </w:rPr>
        <w:t>juges et officiels du sauvetage sportif</w:t>
      </w:r>
      <w:r>
        <w:rPr>
          <w:rFonts w:ascii="Arial" w:hAnsi="Arial" w:cs="Arial"/>
        </w:rPr>
        <w:t xml:space="preserve"> / p. 2</w:t>
      </w:r>
    </w:p>
    <w:p w:rsidR="00AF71E1" w:rsidRDefault="00AF71E1" w:rsidP="001C71E9">
      <w:pPr>
        <w:jc w:val="both"/>
        <w:rPr>
          <w:rFonts w:ascii="Arial" w:hAnsi="Arial" w:cs="Arial"/>
        </w:rPr>
      </w:pPr>
    </w:p>
    <w:p w:rsidR="00AF71E1" w:rsidRDefault="00AF71E1" w:rsidP="001C71E9">
      <w:pPr>
        <w:jc w:val="both"/>
        <w:rPr>
          <w:rFonts w:ascii="Arial" w:hAnsi="Arial" w:cs="Arial"/>
        </w:rPr>
      </w:pPr>
    </w:p>
    <w:p w:rsidR="00671904" w:rsidRDefault="00671904" w:rsidP="001C71E9">
      <w:pPr>
        <w:jc w:val="both"/>
        <w:rPr>
          <w:rFonts w:ascii="Arial" w:hAnsi="Arial" w:cs="Arial"/>
        </w:rPr>
      </w:pPr>
    </w:p>
    <w:p w:rsidR="001C3DC8" w:rsidRDefault="001C3DC8" w:rsidP="001C71E9">
      <w:pPr>
        <w:jc w:val="both"/>
        <w:rPr>
          <w:rFonts w:ascii="Arial" w:hAnsi="Arial" w:cs="Arial"/>
        </w:rPr>
      </w:pPr>
    </w:p>
    <w:p w:rsidR="00626C1B" w:rsidRDefault="00626C1B" w:rsidP="00626C1B">
      <w:pPr>
        <w:numPr>
          <w:ilvl w:val="0"/>
          <w:numId w:val="1"/>
        </w:numPr>
        <w:jc w:val="both"/>
        <w:rPr>
          <w:rFonts w:ascii="Arial" w:hAnsi="Arial" w:cs="Arial"/>
        </w:rPr>
      </w:pPr>
      <w:r>
        <w:rPr>
          <w:rFonts w:ascii="Arial" w:hAnsi="Arial" w:cs="Arial"/>
        </w:rPr>
        <w:t>Si le comité organisateur décide d’utiliser un DEA</w:t>
      </w:r>
      <w:r w:rsidR="00604501">
        <w:rPr>
          <w:rFonts w:ascii="Arial" w:hAnsi="Arial" w:cs="Arial"/>
        </w:rPr>
        <w:t xml:space="preserve">, </w:t>
      </w:r>
      <w:r>
        <w:rPr>
          <w:rFonts w:ascii="Arial" w:hAnsi="Arial" w:cs="Arial"/>
        </w:rPr>
        <w:t xml:space="preserve">seul un simulateur d’entrainement servant aux formations (trainer) sera permis. Ainsi, en suivant les normes exigées pour les formations DEA, aucune imitation de DEA n’est permise (ex : boîte de carton). </w:t>
      </w:r>
      <w:r w:rsidR="00005F46">
        <w:rPr>
          <w:rFonts w:ascii="Arial" w:hAnsi="Arial" w:cs="Arial"/>
        </w:rPr>
        <w:t>La S</w:t>
      </w:r>
      <w:r w:rsidR="00B368BB">
        <w:rPr>
          <w:rFonts w:ascii="Arial" w:hAnsi="Arial" w:cs="Arial"/>
        </w:rPr>
        <w:t>oci</w:t>
      </w:r>
      <w:r w:rsidR="00005F46">
        <w:rPr>
          <w:rFonts w:ascii="Arial" w:hAnsi="Arial" w:cs="Arial"/>
        </w:rPr>
        <w:t>été de sauvetage peut vous offrir</w:t>
      </w:r>
      <w:r w:rsidR="00B368BB">
        <w:rPr>
          <w:rFonts w:ascii="Arial" w:hAnsi="Arial" w:cs="Arial"/>
        </w:rPr>
        <w:t xml:space="preserve"> la location de ces appareils de formation au coût de 20$.</w:t>
      </w:r>
    </w:p>
    <w:p w:rsidR="001C71E9" w:rsidRDefault="001C71E9" w:rsidP="001C71E9">
      <w:pPr>
        <w:pStyle w:val="Paragraphedeliste"/>
        <w:rPr>
          <w:rFonts w:ascii="Arial" w:hAnsi="Arial" w:cs="Arial"/>
        </w:rPr>
      </w:pPr>
    </w:p>
    <w:p w:rsidR="00B368BB" w:rsidRDefault="00837AFE" w:rsidP="00A9671E">
      <w:pPr>
        <w:numPr>
          <w:ilvl w:val="0"/>
          <w:numId w:val="1"/>
        </w:numPr>
        <w:jc w:val="both"/>
        <w:rPr>
          <w:rFonts w:ascii="Arial" w:hAnsi="Arial" w:cs="Arial"/>
        </w:rPr>
      </w:pPr>
      <w:r>
        <w:rPr>
          <w:rFonts w:ascii="Arial" w:hAnsi="Arial" w:cs="Arial"/>
        </w:rPr>
        <w:t>Lors de l’utilisation du DEA, les électrodes devront être appliquées directement sur la peau de la victime. Les organisateurs d’une compétition doivent tenir compte de cet aspect pour choisir adéquatement la victime</w:t>
      </w:r>
      <w:r w:rsidR="00F00A93">
        <w:rPr>
          <w:rFonts w:ascii="Arial" w:hAnsi="Arial" w:cs="Arial"/>
        </w:rPr>
        <w:t xml:space="preserve"> et son habillement</w:t>
      </w:r>
      <w:r>
        <w:rPr>
          <w:rFonts w:ascii="Arial" w:hAnsi="Arial" w:cs="Arial"/>
        </w:rPr>
        <w:t>.</w:t>
      </w:r>
      <w:r w:rsidR="00F00A93">
        <w:rPr>
          <w:rFonts w:ascii="Arial" w:hAnsi="Arial" w:cs="Arial"/>
        </w:rPr>
        <w:t xml:space="preserve"> Les organisateurs devront tenir compte également que certain appareils (ex : Philips) </w:t>
      </w:r>
      <w:r w:rsidR="003B5BE2">
        <w:rPr>
          <w:rFonts w:ascii="Arial" w:hAnsi="Arial" w:cs="Arial"/>
        </w:rPr>
        <w:t>requièrent</w:t>
      </w:r>
      <w:r w:rsidR="00F00A93">
        <w:rPr>
          <w:rFonts w:ascii="Arial" w:hAnsi="Arial" w:cs="Arial"/>
        </w:rPr>
        <w:t xml:space="preserve"> une bande métallique</w:t>
      </w:r>
      <w:r w:rsidR="00282828">
        <w:rPr>
          <w:rFonts w:ascii="Arial" w:hAnsi="Arial" w:cs="Arial"/>
        </w:rPr>
        <w:t xml:space="preserve"> pour fonctionner.</w:t>
      </w:r>
      <w:r w:rsidR="00A9671E">
        <w:rPr>
          <w:rFonts w:ascii="Arial" w:hAnsi="Arial" w:cs="Arial"/>
        </w:rPr>
        <w:t xml:space="preserve"> </w:t>
      </w:r>
    </w:p>
    <w:p w:rsidR="00A9671E" w:rsidRPr="00A9671E" w:rsidRDefault="00A9671E" w:rsidP="00A9671E">
      <w:pPr>
        <w:jc w:val="both"/>
        <w:rPr>
          <w:rFonts w:ascii="Arial" w:hAnsi="Arial" w:cs="Arial"/>
        </w:rPr>
      </w:pPr>
    </w:p>
    <w:p w:rsidR="00B368BB" w:rsidRDefault="00A9671E" w:rsidP="00B368BB">
      <w:pPr>
        <w:numPr>
          <w:ilvl w:val="0"/>
          <w:numId w:val="1"/>
        </w:numPr>
        <w:jc w:val="both"/>
        <w:rPr>
          <w:rFonts w:ascii="Arial" w:hAnsi="Arial" w:cs="Arial"/>
        </w:rPr>
      </w:pPr>
      <w:r>
        <w:rPr>
          <w:rFonts w:ascii="Arial" w:hAnsi="Arial" w:cs="Arial"/>
        </w:rPr>
        <w:t>Dans la liste de traitements, les cas « morsure de serpent » et « hémorragie interne » ont été retirés.</w:t>
      </w:r>
    </w:p>
    <w:p w:rsidR="00A9671E" w:rsidRDefault="00A9671E" w:rsidP="00A9671E">
      <w:pPr>
        <w:pStyle w:val="Paragraphedeliste"/>
        <w:rPr>
          <w:rFonts w:ascii="Arial" w:hAnsi="Arial" w:cs="Arial"/>
        </w:rPr>
      </w:pPr>
    </w:p>
    <w:p w:rsidR="00A9671E" w:rsidRDefault="00A9671E" w:rsidP="00B368BB">
      <w:pPr>
        <w:numPr>
          <w:ilvl w:val="0"/>
          <w:numId w:val="1"/>
        </w:numPr>
        <w:jc w:val="both"/>
        <w:rPr>
          <w:rFonts w:ascii="Arial" w:hAnsi="Arial" w:cs="Arial"/>
        </w:rPr>
      </w:pPr>
      <w:r>
        <w:rPr>
          <w:rFonts w:ascii="Arial" w:hAnsi="Arial" w:cs="Arial"/>
        </w:rPr>
        <w:t xml:space="preserve">Notez que plusieurs traitements qui se répétaient ont été retirés. Également, tous les traitements « négatif » indiquant de ne pas poser un geste, ont </w:t>
      </w:r>
      <w:r w:rsidR="006E3554">
        <w:rPr>
          <w:rFonts w:ascii="Arial" w:hAnsi="Arial" w:cs="Arial"/>
        </w:rPr>
        <w:t>été retirés.</w:t>
      </w:r>
    </w:p>
    <w:p w:rsidR="00A9671E" w:rsidRDefault="00A9671E" w:rsidP="00A9671E">
      <w:pPr>
        <w:pStyle w:val="Paragraphedeliste"/>
        <w:rPr>
          <w:rFonts w:ascii="Arial" w:hAnsi="Arial" w:cs="Arial"/>
        </w:rPr>
      </w:pPr>
    </w:p>
    <w:p w:rsidR="00671904" w:rsidRPr="00A9671E" w:rsidRDefault="00A9671E" w:rsidP="00D122BD">
      <w:pPr>
        <w:numPr>
          <w:ilvl w:val="0"/>
          <w:numId w:val="1"/>
        </w:numPr>
        <w:jc w:val="both"/>
        <w:rPr>
          <w:rFonts w:ascii="Arial" w:hAnsi="Arial" w:cs="Arial"/>
        </w:rPr>
      </w:pPr>
      <w:r>
        <w:rPr>
          <w:rFonts w:ascii="Arial" w:hAnsi="Arial" w:cs="Arial"/>
        </w:rPr>
        <w:t xml:space="preserve">Pour conclure, une annexe à la liste de traitements a été </w:t>
      </w:r>
      <w:r w:rsidR="002C0BC1">
        <w:rPr>
          <w:rFonts w:ascii="Arial" w:hAnsi="Arial" w:cs="Arial"/>
        </w:rPr>
        <w:t>créée</w:t>
      </w:r>
      <w:r>
        <w:rPr>
          <w:rFonts w:ascii="Arial" w:hAnsi="Arial" w:cs="Arial"/>
        </w:rPr>
        <w:t xml:space="preserve"> afin de préciser les conditions pour qu’un cas mineur devienne un cas majeur. Cet</w:t>
      </w:r>
      <w:r w:rsidR="002C0BC1">
        <w:rPr>
          <w:rFonts w:ascii="Arial" w:hAnsi="Arial" w:cs="Arial"/>
        </w:rPr>
        <w:t>te</w:t>
      </w:r>
      <w:r>
        <w:rPr>
          <w:rFonts w:ascii="Arial" w:hAnsi="Arial" w:cs="Arial"/>
        </w:rPr>
        <w:t xml:space="preserve"> annexe indique également plusieurs précision</w:t>
      </w:r>
      <w:r w:rsidR="002C0BC1">
        <w:rPr>
          <w:rFonts w:ascii="Arial" w:hAnsi="Arial" w:cs="Arial"/>
        </w:rPr>
        <w:t>s</w:t>
      </w:r>
      <w:r>
        <w:rPr>
          <w:rFonts w:ascii="Arial" w:hAnsi="Arial" w:cs="Arial"/>
        </w:rPr>
        <w:t xml:space="preserve"> sur le traitement « qualité et efficacité du bandage » afin d</w:t>
      </w:r>
      <w:r w:rsidR="002C0BC1">
        <w:rPr>
          <w:rFonts w:ascii="Arial" w:hAnsi="Arial" w:cs="Arial"/>
        </w:rPr>
        <w:t>’énumérer toutes</w:t>
      </w:r>
      <w:r>
        <w:rPr>
          <w:rFonts w:ascii="Arial" w:hAnsi="Arial" w:cs="Arial"/>
        </w:rPr>
        <w:t xml:space="preserve"> les actions pour obtenir tous les points en fonction de chaque cas.</w:t>
      </w:r>
      <w:r w:rsidR="006E3554">
        <w:rPr>
          <w:rFonts w:ascii="Arial" w:hAnsi="Arial" w:cs="Arial"/>
        </w:rPr>
        <w:t xml:space="preserve"> Cette annexe se retrouve dans le second onglet de la liste de traitements.</w:t>
      </w:r>
    </w:p>
    <w:p w:rsidR="00671904" w:rsidRDefault="00671904" w:rsidP="00D122BD">
      <w:pPr>
        <w:jc w:val="both"/>
        <w:rPr>
          <w:rFonts w:ascii="Arial" w:hAnsi="Arial" w:cs="Arial"/>
        </w:rPr>
      </w:pPr>
    </w:p>
    <w:p w:rsidR="00020DC8" w:rsidRDefault="00903D56" w:rsidP="00D122BD">
      <w:pPr>
        <w:jc w:val="both"/>
        <w:rPr>
          <w:rFonts w:ascii="Arial" w:hAnsi="Arial" w:cs="Arial"/>
        </w:rPr>
      </w:pPr>
      <w:r>
        <w:rPr>
          <w:rFonts w:ascii="Arial" w:hAnsi="Arial" w:cs="Arial"/>
        </w:rPr>
        <w:t>Notez que cette mise à jour vous se</w:t>
      </w:r>
      <w:r w:rsidR="00837AFE">
        <w:rPr>
          <w:rFonts w:ascii="Arial" w:hAnsi="Arial" w:cs="Arial"/>
        </w:rPr>
        <w:t>r</w:t>
      </w:r>
      <w:r w:rsidR="00005F46">
        <w:rPr>
          <w:rFonts w:ascii="Arial" w:hAnsi="Arial" w:cs="Arial"/>
        </w:rPr>
        <w:t>a rappelée</w:t>
      </w:r>
      <w:r>
        <w:rPr>
          <w:rFonts w:ascii="Arial" w:hAnsi="Arial" w:cs="Arial"/>
        </w:rPr>
        <w:t xml:space="preserve"> lors de chacune des compétitions à venir. Pour toute information supplémentaire, veuillez communiquer avec nous.</w:t>
      </w:r>
    </w:p>
    <w:p w:rsidR="00671904" w:rsidRDefault="00671904" w:rsidP="00D122BD">
      <w:pPr>
        <w:jc w:val="both"/>
        <w:rPr>
          <w:rFonts w:ascii="Arial" w:hAnsi="Arial" w:cs="Arial"/>
        </w:rPr>
      </w:pPr>
    </w:p>
    <w:p w:rsidR="00A9671E" w:rsidRDefault="00A9671E" w:rsidP="00D122BD">
      <w:pPr>
        <w:jc w:val="both"/>
        <w:rPr>
          <w:rFonts w:ascii="Arial" w:hAnsi="Arial" w:cs="Arial"/>
        </w:rPr>
      </w:pPr>
    </w:p>
    <w:p w:rsidR="004B4345" w:rsidRDefault="00643750" w:rsidP="00D122BD">
      <w:pPr>
        <w:jc w:val="both"/>
        <w:rPr>
          <w:rFonts w:ascii="Arial" w:hAnsi="Arial" w:cs="Arial"/>
        </w:rPr>
      </w:pPr>
      <w:r>
        <w:rPr>
          <w:rFonts w:ascii="Arial" w:hAnsi="Arial" w:cs="Arial"/>
        </w:rPr>
        <w:t xml:space="preserve">Nous vous remercions </w:t>
      </w:r>
      <w:r w:rsidR="00671904">
        <w:rPr>
          <w:rFonts w:ascii="Arial" w:hAnsi="Arial" w:cs="Arial"/>
        </w:rPr>
        <w:t>de l’intérêt que vous portez au sauvetage sportif.</w:t>
      </w:r>
    </w:p>
    <w:p w:rsidR="004B4345" w:rsidRDefault="004B4345" w:rsidP="00D122BD">
      <w:pPr>
        <w:jc w:val="both"/>
        <w:rPr>
          <w:rFonts w:ascii="Arial" w:hAnsi="Arial" w:cs="Arial"/>
        </w:rPr>
      </w:pPr>
    </w:p>
    <w:p w:rsidR="00A9671E" w:rsidRDefault="00A9671E" w:rsidP="00D122BD">
      <w:pPr>
        <w:jc w:val="both"/>
        <w:rPr>
          <w:rFonts w:ascii="Arial" w:hAnsi="Arial" w:cs="Arial"/>
        </w:rPr>
      </w:pPr>
    </w:p>
    <w:p w:rsidR="003B5BE2" w:rsidRDefault="003B5BE2" w:rsidP="00D122BD">
      <w:pPr>
        <w:jc w:val="both"/>
        <w:rPr>
          <w:rFonts w:ascii="Arial" w:hAnsi="Arial" w:cs="Arial"/>
        </w:rPr>
      </w:pPr>
    </w:p>
    <w:p w:rsidR="003B5BE2" w:rsidRDefault="003B5BE2" w:rsidP="00D122BD">
      <w:pPr>
        <w:jc w:val="both"/>
        <w:rPr>
          <w:rFonts w:ascii="Arial" w:hAnsi="Arial" w:cs="Arial"/>
        </w:rPr>
      </w:pPr>
    </w:p>
    <w:p w:rsidR="00643750" w:rsidRDefault="00671904" w:rsidP="00D122BD">
      <w:pPr>
        <w:jc w:val="both"/>
        <w:rPr>
          <w:rFonts w:ascii="Arial" w:hAnsi="Arial" w:cs="Arial"/>
        </w:rPr>
      </w:pPr>
      <w:r>
        <w:rPr>
          <w:rFonts w:ascii="Arial" w:hAnsi="Arial" w:cs="Arial"/>
        </w:rPr>
        <w:t>Louis-Philippe Gravel</w:t>
      </w:r>
    </w:p>
    <w:p w:rsidR="00903D56" w:rsidRPr="00604501" w:rsidRDefault="00671904" w:rsidP="009464FE">
      <w:pPr>
        <w:jc w:val="both"/>
        <w:rPr>
          <w:rFonts w:ascii="Arial" w:hAnsi="Arial" w:cs="Arial"/>
        </w:rPr>
      </w:pPr>
      <w:r>
        <w:rPr>
          <w:rFonts w:ascii="Arial" w:hAnsi="Arial" w:cs="Arial"/>
        </w:rPr>
        <w:t>Co</w:t>
      </w:r>
      <w:r w:rsidR="006E3554">
        <w:rPr>
          <w:rFonts w:ascii="Arial" w:hAnsi="Arial" w:cs="Arial"/>
        </w:rPr>
        <w:t>ordonnateur au sauvetage sportif</w:t>
      </w:r>
      <w:bookmarkStart w:id="0" w:name="_GoBack"/>
      <w:bookmarkEnd w:id="0"/>
    </w:p>
    <w:sectPr w:rsidR="00903D56" w:rsidRPr="00604501" w:rsidSect="00AF71E1">
      <w:footerReference w:type="even" r:id="rId12"/>
      <w:footerReference w:type="default" r:id="rId13"/>
      <w:pgSz w:w="12242" w:h="15842" w:code="1"/>
      <w:pgMar w:top="1928" w:right="1701" w:bottom="567"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C83" w:rsidRDefault="007A1C83">
      <w:r>
        <w:separator/>
      </w:r>
    </w:p>
  </w:endnote>
  <w:endnote w:type="continuationSeparator" w:id="0">
    <w:p w:rsidR="007A1C83" w:rsidRDefault="007A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FE" w:rsidRDefault="009464F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464FE" w:rsidRDefault="009464F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FE" w:rsidRPr="00286907" w:rsidRDefault="009464FE">
    <w:pPr>
      <w:pStyle w:val="Pieddepage"/>
      <w:ind w:right="360"/>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C83" w:rsidRDefault="007A1C83">
      <w:r>
        <w:separator/>
      </w:r>
    </w:p>
  </w:footnote>
  <w:footnote w:type="continuationSeparator" w:id="0">
    <w:p w:rsidR="007A1C83" w:rsidRDefault="007A1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A7BFD"/>
    <w:multiLevelType w:val="hybridMultilevel"/>
    <w:tmpl w:val="D3760FB2"/>
    <w:lvl w:ilvl="0" w:tplc="4A1C959A">
      <w:start w:val="16"/>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D1"/>
    <w:rsid w:val="00005F46"/>
    <w:rsid w:val="0000738E"/>
    <w:rsid w:val="00014522"/>
    <w:rsid w:val="00020DC8"/>
    <w:rsid w:val="00076F10"/>
    <w:rsid w:val="00096E7B"/>
    <w:rsid w:val="000D0DED"/>
    <w:rsid w:val="000D6F7E"/>
    <w:rsid w:val="000E50E1"/>
    <w:rsid w:val="00110E71"/>
    <w:rsid w:val="00126B3A"/>
    <w:rsid w:val="001270A9"/>
    <w:rsid w:val="00135537"/>
    <w:rsid w:val="00151E92"/>
    <w:rsid w:val="001626BF"/>
    <w:rsid w:val="00165D16"/>
    <w:rsid w:val="001C258C"/>
    <w:rsid w:val="001C3DC8"/>
    <w:rsid w:val="001C71E9"/>
    <w:rsid w:val="001D47B0"/>
    <w:rsid w:val="001E7772"/>
    <w:rsid w:val="002209AB"/>
    <w:rsid w:val="00224A4C"/>
    <w:rsid w:val="002371FF"/>
    <w:rsid w:val="00247AE6"/>
    <w:rsid w:val="00264171"/>
    <w:rsid w:val="00282828"/>
    <w:rsid w:val="0029260C"/>
    <w:rsid w:val="002A43B4"/>
    <w:rsid w:val="002B01D9"/>
    <w:rsid w:val="002C0BC1"/>
    <w:rsid w:val="002F64FD"/>
    <w:rsid w:val="002F6ACC"/>
    <w:rsid w:val="00302C0C"/>
    <w:rsid w:val="003147A3"/>
    <w:rsid w:val="0031514C"/>
    <w:rsid w:val="0037748C"/>
    <w:rsid w:val="003874E1"/>
    <w:rsid w:val="003B5BE2"/>
    <w:rsid w:val="003D3B05"/>
    <w:rsid w:val="003E6322"/>
    <w:rsid w:val="003F5D7A"/>
    <w:rsid w:val="00421CB4"/>
    <w:rsid w:val="004371DB"/>
    <w:rsid w:val="00437521"/>
    <w:rsid w:val="00437B70"/>
    <w:rsid w:val="00470397"/>
    <w:rsid w:val="004A08BE"/>
    <w:rsid w:val="004A68CB"/>
    <w:rsid w:val="004B4345"/>
    <w:rsid w:val="004E24E2"/>
    <w:rsid w:val="004F35AC"/>
    <w:rsid w:val="0050496A"/>
    <w:rsid w:val="00560C25"/>
    <w:rsid w:val="00561A8F"/>
    <w:rsid w:val="00582BB2"/>
    <w:rsid w:val="00597B7E"/>
    <w:rsid w:val="005B5273"/>
    <w:rsid w:val="005C2B2A"/>
    <w:rsid w:val="005E0D2F"/>
    <w:rsid w:val="005F5D25"/>
    <w:rsid w:val="005F648A"/>
    <w:rsid w:val="00604501"/>
    <w:rsid w:val="00626C1B"/>
    <w:rsid w:val="006407D3"/>
    <w:rsid w:val="00643750"/>
    <w:rsid w:val="00655847"/>
    <w:rsid w:val="006676E7"/>
    <w:rsid w:val="00670FCB"/>
    <w:rsid w:val="00671904"/>
    <w:rsid w:val="006A1DBD"/>
    <w:rsid w:val="006B445A"/>
    <w:rsid w:val="006E072D"/>
    <w:rsid w:val="006E3554"/>
    <w:rsid w:val="00714D10"/>
    <w:rsid w:val="00720EE3"/>
    <w:rsid w:val="007332E3"/>
    <w:rsid w:val="00776FEA"/>
    <w:rsid w:val="007A1623"/>
    <w:rsid w:val="007A1C83"/>
    <w:rsid w:val="007F577F"/>
    <w:rsid w:val="00805CD9"/>
    <w:rsid w:val="008162D8"/>
    <w:rsid w:val="00830858"/>
    <w:rsid w:val="00837AFE"/>
    <w:rsid w:val="00850CD2"/>
    <w:rsid w:val="00855E2C"/>
    <w:rsid w:val="00863017"/>
    <w:rsid w:val="0089057F"/>
    <w:rsid w:val="008B7D93"/>
    <w:rsid w:val="00903D56"/>
    <w:rsid w:val="00941441"/>
    <w:rsid w:val="009464FE"/>
    <w:rsid w:val="009809F6"/>
    <w:rsid w:val="009866D8"/>
    <w:rsid w:val="009E1617"/>
    <w:rsid w:val="00A51B05"/>
    <w:rsid w:val="00A52751"/>
    <w:rsid w:val="00A5438F"/>
    <w:rsid w:val="00A6486D"/>
    <w:rsid w:val="00A933D6"/>
    <w:rsid w:val="00A9671E"/>
    <w:rsid w:val="00A97601"/>
    <w:rsid w:val="00AB3D01"/>
    <w:rsid w:val="00AC6551"/>
    <w:rsid w:val="00AE29EF"/>
    <w:rsid w:val="00AE3CBF"/>
    <w:rsid w:val="00AF71E1"/>
    <w:rsid w:val="00B01E2F"/>
    <w:rsid w:val="00B2665A"/>
    <w:rsid w:val="00B368BB"/>
    <w:rsid w:val="00B41D39"/>
    <w:rsid w:val="00B50B60"/>
    <w:rsid w:val="00B6026D"/>
    <w:rsid w:val="00B82906"/>
    <w:rsid w:val="00BB0301"/>
    <w:rsid w:val="00BC14A4"/>
    <w:rsid w:val="00BC1D10"/>
    <w:rsid w:val="00BE5718"/>
    <w:rsid w:val="00C177A8"/>
    <w:rsid w:val="00C808F0"/>
    <w:rsid w:val="00C8239B"/>
    <w:rsid w:val="00CB2B33"/>
    <w:rsid w:val="00CB3EEE"/>
    <w:rsid w:val="00CD2588"/>
    <w:rsid w:val="00CD782B"/>
    <w:rsid w:val="00D122BD"/>
    <w:rsid w:val="00D338D4"/>
    <w:rsid w:val="00D44655"/>
    <w:rsid w:val="00D83B7C"/>
    <w:rsid w:val="00DA6C47"/>
    <w:rsid w:val="00DF2DC6"/>
    <w:rsid w:val="00E26E8A"/>
    <w:rsid w:val="00E46DD1"/>
    <w:rsid w:val="00E57084"/>
    <w:rsid w:val="00E86A17"/>
    <w:rsid w:val="00EA7B39"/>
    <w:rsid w:val="00EF2607"/>
    <w:rsid w:val="00F00A93"/>
    <w:rsid w:val="00F1588E"/>
    <w:rsid w:val="00F34F5D"/>
    <w:rsid w:val="00F43385"/>
    <w:rsid w:val="00F6173B"/>
    <w:rsid w:val="00F72483"/>
    <w:rsid w:val="00F727D8"/>
    <w:rsid w:val="00F73376"/>
    <w:rsid w:val="00FA7EF4"/>
    <w:rsid w:val="00FF24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397"/>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153"/>
        <w:tab w:val="right" w:pos="8306"/>
      </w:tabs>
    </w:pPr>
  </w:style>
  <w:style w:type="character" w:styleId="Numrodepage">
    <w:name w:val="page number"/>
    <w:basedOn w:val="Policepardfaut"/>
  </w:style>
  <w:style w:type="paragraph" w:styleId="En-tte">
    <w:name w:val="header"/>
    <w:basedOn w:val="Normal"/>
    <w:pPr>
      <w:tabs>
        <w:tab w:val="center" w:pos="4153"/>
        <w:tab w:val="right" w:pos="8306"/>
      </w:tabs>
    </w:pPr>
  </w:style>
  <w:style w:type="character" w:styleId="Lienhypertexte">
    <w:name w:val="Hyperlink"/>
    <w:rPr>
      <w:color w:val="0000FF"/>
      <w:u w:val="single"/>
    </w:rPr>
  </w:style>
  <w:style w:type="paragraph" w:styleId="Textedebulles">
    <w:name w:val="Balloon Text"/>
    <w:basedOn w:val="Normal"/>
    <w:semiHidden/>
    <w:rsid w:val="00BC14A4"/>
    <w:rPr>
      <w:rFonts w:ascii="Tahoma" w:hAnsi="Tahoma" w:cs="Tahoma"/>
      <w:sz w:val="16"/>
      <w:szCs w:val="16"/>
    </w:rPr>
  </w:style>
  <w:style w:type="table" w:styleId="Grilledutableau">
    <w:name w:val="Table Grid"/>
    <w:basedOn w:val="TableauNormal"/>
    <w:rsid w:val="000D6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D122BD"/>
    <w:pPr>
      <w:spacing w:after="120"/>
    </w:pPr>
    <w:rPr>
      <w:lang w:eastAsia="en-US"/>
    </w:rPr>
  </w:style>
  <w:style w:type="paragraph" w:styleId="Paragraphedeliste">
    <w:name w:val="List Paragraph"/>
    <w:basedOn w:val="Normal"/>
    <w:uiPriority w:val="34"/>
    <w:qFormat/>
    <w:rsid w:val="001C71E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397"/>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153"/>
        <w:tab w:val="right" w:pos="8306"/>
      </w:tabs>
    </w:pPr>
  </w:style>
  <w:style w:type="character" w:styleId="Numrodepage">
    <w:name w:val="page number"/>
    <w:basedOn w:val="Policepardfaut"/>
  </w:style>
  <w:style w:type="paragraph" w:styleId="En-tte">
    <w:name w:val="header"/>
    <w:basedOn w:val="Normal"/>
    <w:pPr>
      <w:tabs>
        <w:tab w:val="center" w:pos="4153"/>
        <w:tab w:val="right" w:pos="8306"/>
      </w:tabs>
    </w:pPr>
  </w:style>
  <w:style w:type="character" w:styleId="Lienhypertexte">
    <w:name w:val="Hyperlink"/>
    <w:rPr>
      <w:color w:val="0000FF"/>
      <w:u w:val="single"/>
    </w:rPr>
  </w:style>
  <w:style w:type="paragraph" w:styleId="Textedebulles">
    <w:name w:val="Balloon Text"/>
    <w:basedOn w:val="Normal"/>
    <w:semiHidden/>
    <w:rsid w:val="00BC14A4"/>
    <w:rPr>
      <w:rFonts w:ascii="Tahoma" w:hAnsi="Tahoma" w:cs="Tahoma"/>
      <w:sz w:val="16"/>
      <w:szCs w:val="16"/>
    </w:rPr>
  </w:style>
  <w:style w:type="table" w:styleId="Grilledutableau">
    <w:name w:val="Table Grid"/>
    <w:basedOn w:val="TableauNormal"/>
    <w:rsid w:val="000D6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D122BD"/>
    <w:pPr>
      <w:spacing w:after="120"/>
    </w:pPr>
    <w:rPr>
      <w:lang w:eastAsia="en-US"/>
    </w:rPr>
  </w:style>
  <w:style w:type="paragraph" w:styleId="Paragraphedeliste">
    <w:name w:val="List Paragraph"/>
    <w:basedOn w:val="Normal"/>
    <w:uiPriority w:val="34"/>
    <w:qFormat/>
    <w:rsid w:val="001C71E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59020">
      <w:bodyDiv w:val="1"/>
      <w:marLeft w:val="0"/>
      <w:marRight w:val="0"/>
      <w:marTop w:val="0"/>
      <w:marBottom w:val="0"/>
      <w:divBdr>
        <w:top w:val="none" w:sz="0" w:space="0" w:color="auto"/>
        <w:left w:val="none" w:sz="0" w:space="0" w:color="auto"/>
        <w:bottom w:val="none" w:sz="0" w:space="0" w:color="auto"/>
        <w:right w:val="none" w:sz="0" w:space="0" w:color="auto"/>
      </w:divBdr>
    </w:div>
    <w:div w:id="1190607835">
      <w:bodyDiv w:val="1"/>
      <w:marLeft w:val="0"/>
      <w:marRight w:val="0"/>
      <w:marTop w:val="0"/>
      <w:marBottom w:val="0"/>
      <w:divBdr>
        <w:top w:val="none" w:sz="0" w:space="0" w:color="auto"/>
        <w:left w:val="none" w:sz="0" w:space="0" w:color="auto"/>
        <w:bottom w:val="none" w:sz="0" w:space="0" w:color="auto"/>
        <w:right w:val="none" w:sz="0" w:space="0" w:color="auto"/>
      </w:divBdr>
    </w:div>
    <w:div w:id="1394623329">
      <w:bodyDiv w:val="1"/>
      <w:marLeft w:val="0"/>
      <w:marRight w:val="0"/>
      <w:marTop w:val="0"/>
      <w:marBottom w:val="0"/>
      <w:divBdr>
        <w:top w:val="none" w:sz="0" w:space="0" w:color="auto"/>
        <w:left w:val="none" w:sz="0" w:space="0" w:color="auto"/>
        <w:bottom w:val="none" w:sz="0" w:space="0" w:color="auto"/>
        <w:right w:val="none" w:sz="0" w:space="0" w:color="auto"/>
      </w:divBdr>
    </w:div>
    <w:div w:id="212672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485</Words>
  <Characters>2627</Characters>
  <Application>Microsoft Office Word</Application>
  <DocSecurity>2</DocSecurity>
  <Lines>21</Lines>
  <Paragraphs>6</Paragraphs>
  <ScaleCrop>false</ScaleCrop>
  <HeadingPairs>
    <vt:vector size="2" baseType="variant">
      <vt:variant>
        <vt:lpstr>Titre</vt:lpstr>
      </vt:variant>
      <vt:variant>
        <vt:i4>1</vt:i4>
      </vt:variant>
    </vt:vector>
  </HeadingPairs>
  <TitlesOfParts>
    <vt:vector size="1" baseType="lpstr">
      <vt:lpstr>rdfsdfsdfcsd</vt:lpstr>
    </vt:vector>
  </TitlesOfParts>
  <Company>Maison</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rdfsdfsdfcsd</dc:title>
  <dc:creator>Guy St-Onge</dc:creator>
  <cp:lastModifiedBy>Louis Philippe Gravel</cp:lastModifiedBy>
  <cp:revision>5</cp:revision>
  <cp:lastPrinted>2013-09-06T14:23:00Z</cp:lastPrinted>
  <dcterms:created xsi:type="dcterms:W3CDTF">2012-10-10T19:15:00Z</dcterms:created>
  <dcterms:modified xsi:type="dcterms:W3CDTF">2013-09-06T14:28:00Z</dcterms:modified>
</cp:coreProperties>
</file>