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2122"/>
        <w:gridCol w:w="2126"/>
        <w:gridCol w:w="4382"/>
      </w:tblGrid>
      <w:tr w:rsidR="004F6AF4" w14:paraId="2AA1DBE3" w14:textId="77777777" w:rsidTr="00C947F5">
        <w:tc>
          <w:tcPr>
            <w:tcW w:w="8630" w:type="dxa"/>
            <w:gridSpan w:val="3"/>
          </w:tcPr>
          <w:p w14:paraId="0997E8F1" w14:textId="77777777" w:rsidR="004F6AF4" w:rsidRPr="004F6AF4" w:rsidRDefault="004F6AF4" w:rsidP="004F6AF4">
            <w:pPr>
              <w:spacing w:before="0" w:after="0" w:line="240" w:lineRule="auto"/>
              <w:jc w:val="center"/>
              <w:rPr>
                <w:b/>
                <w:bCs/>
              </w:rPr>
            </w:pPr>
            <w:r w:rsidRPr="004F6AF4">
              <w:rPr>
                <w:b/>
                <w:bCs/>
              </w:rPr>
              <w:t>TROUSSE D’INFORMATION ET D’INSCRIPTION</w:t>
            </w:r>
          </w:p>
          <w:p w14:paraId="643D9C4B" w14:textId="493FB8C6" w:rsidR="004F6AF4" w:rsidRPr="00C26BDE" w:rsidRDefault="004F6AF4" w:rsidP="00C26BDE">
            <w:pPr>
              <w:spacing w:before="0" w:after="0" w:line="240" w:lineRule="auto"/>
              <w:jc w:val="center"/>
              <w:rPr>
                <w:b/>
                <w:bCs/>
              </w:rPr>
            </w:pPr>
            <w:r w:rsidRPr="004F6AF4">
              <w:rPr>
                <w:b/>
                <w:bCs/>
              </w:rPr>
              <w:t>INFORMATION AND REGISTRATION PACKAGE</w:t>
            </w:r>
          </w:p>
        </w:tc>
      </w:tr>
      <w:tr w:rsidR="004F6AF4" w14:paraId="228CEE26" w14:textId="77777777" w:rsidTr="00C947F5">
        <w:tc>
          <w:tcPr>
            <w:tcW w:w="2122" w:type="dxa"/>
          </w:tcPr>
          <w:p w14:paraId="1E7D69DC" w14:textId="545BEF51" w:rsidR="004F6AF4" w:rsidRPr="009A3EA4" w:rsidRDefault="004F6AF4" w:rsidP="009A3EA4">
            <w:pPr>
              <w:spacing w:after="0" w:line="240" w:lineRule="auto"/>
              <w:jc w:val="right"/>
              <w:rPr>
                <w:b/>
                <w:bCs/>
              </w:rPr>
            </w:pPr>
            <w:r w:rsidRPr="009A3EA4">
              <w:rPr>
                <w:b/>
                <w:bCs/>
              </w:rPr>
              <w:t>DATE</w:t>
            </w:r>
          </w:p>
        </w:tc>
        <w:tc>
          <w:tcPr>
            <w:tcW w:w="6508" w:type="dxa"/>
            <w:gridSpan w:val="2"/>
          </w:tcPr>
          <w:p w14:paraId="4C52E0F5" w14:textId="4B2F2BAB" w:rsidR="004F6AF4" w:rsidRDefault="004F6AF4" w:rsidP="009A3EA4">
            <w:pPr>
              <w:spacing w:after="0" w:line="240" w:lineRule="auto"/>
            </w:pPr>
            <w:r>
              <w:t>? – ?</w:t>
            </w:r>
          </w:p>
        </w:tc>
      </w:tr>
      <w:tr w:rsidR="004F6AF4" w:rsidRPr="00B445DD" w14:paraId="4A636885" w14:textId="77777777" w:rsidTr="00C947F5">
        <w:tc>
          <w:tcPr>
            <w:tcW w:w="2122" w:type="dxa"/>
          </w:tcPr>
          <w:p w14:paraId="1398E4CD" w14:textId="43459DFB" w:rsidR="004F6AF4" w:rsidRPr="009A3EA4" w:rsidRDefault="004F6AF4" w:rsidP="009A3EA4">
            <w:pPr>
              <w:spacing w:after="0" w:line="240" w:lineRule="auto"/>
              <w:jc w:val="right"/>
              <w:rPr>
                <w:b/>
                <w:bCs/>
              </w:rPr>
            </w:pPr>
            <w:r w:rsidRPr="009A3EA4">
              <w:rPr>
                <w:b/>
                <w:bCs/>
              </w:rPr>
              <w:t>HÔTE — HOST</w:t>
            </w:r>
          </w:p>
        </w:tc>
        <w:tc>
          <w:tcPr>
            <w:tcW w:w="6508" w:type="dxa"/>
            <w:gridSpan w:val="2"/>
          </w:tcPr>
          <w:p w14:paraId="41DD56AF" w14:textId="77777777" w:rsidR="004F6AF4" w:rsidRDefault="004F6AF4" w:rsidP="009A3EA4">
            <w:pPr>
              <w:spacing w:after="0" w:line="240" w:lineRule="auto"/>
            </w:pPr>
            <w:r>
              <w:t>? et Société de sauvetage, division du Québec</w:t>
            </w:r>
          </w:p>
          <w:p w14:paraId="6B8E3A67" w14:textId="6A044BD0" w:rsidR="004F6AF4" w:rsidRPr="00C947F5" w:rsidRDefault="004F6AF4" w:rsidP="004F6AF4">
            <w:pPr>
              <w:spacing w:before="0" w:after="0" w:line="240" w:lineRule="auto"/>
              <w:rPr>
                <w:lang w:val="en-CA"/>
              </w:rPr>
            </w:pPr>
            <w:r w:rsidRPr="004F6AF4">
              <w:rPr>
                <w:lang w:val="en-CA"/>
              </w:rPr>
              <w:t>? and Lifesaving Society, Québec Branch</w:t>
            </w:r>
          </w:p>
        </w:tc>
      </w:tr>
      <w:tr w:rsidR="004F6AF4" w14:paraId="009307C8" w14:textId="77777777" w:rsidTr="00C947F5">
        <w:tc>
          <w:tcPr>
            <w:tcW w:w="2122" w:type="dxa"/>
          </w:tcPr>
          <w:p w14:paraId="62AD8DC2" w14:textId="25818B5F" w:rsidR="004F6AF4" w:rsidRPr="009A3EA4" w:rsidRDefault="004F6AF4" w:rsidP="009A3EA4">
            <w:pPr>
              <w:spacing w:after="0" w:line="240" w:lineRule="auto"/>
              <w:jc w:val="right"/>
              <w:rPr>
                <w:b/>
                <w:bCs/>
              </w:rPr>
            </w:pPr>
            <w:r w:rsidRPr="009A3EA4">
              <w:rPr>
                <w:b/>
                <w:bCs/>
              </w:rPr>
              <w:t>LIEU — LOCATION</w:t>
            </w:r>
          </w:p>
        </w:tc>
        <w:tc>
          <w:tcPr>
            <w:tcW w:w="6508" w:type="dxa"/>
            <w:gridSpan w:val="2"/>
          </w:tcPr>
          <w:p w14:paraId="1342B4AF" w14:textId="03648995" w:rsidR="004F6AF4" w:rsidRDefault="004F6AF4" w:rsidP="009A3EA4">
            <w:pPr>
              <w:spacing w:after="0" w:line="240" w:lineRule="auto"/>
            </w:pPr>
            <w:r>
              <w:t>Nom de la piscine</w:t>
            </w:r>
          </w:p>
          <w:p w14:paraId="42CE558F" w14:textId="77777777" w:rsidR="004F6AF4" w:rsidRDefault="004F6AF4" w:rsidP="004F6AF4">
            <w:pPr>
              <w:spacing w:before="0" w:after="0" w:line="240" w:lineRule="auto"/>
            </w:pPr>
            <w:r>
              <w:t>? (Québec), Code Postale</w:t>
            </w:r>
          </w:p>
          <w:p w14:paraId="37242458" w14:textId="2957AC53" w:rsidR="004F6AF4" w:rsidRDefault="004F6AF4" w:rsidP="004F6AF4">
            <w:pPr>
              <w:spacing w:before="0" w:after="0" w:line="240" w:lineRule="auto"/>
            </w:pPr>
            <w:r w:rsidRPr="004F6AF4">
              <w:t xml:space="preserve">? couloirs et ? mètres </w:t>
            </w:r>
            <w:r>
              <w:t xml:space="preserve">– </w:t>
            </w:r>
            <w:r w:rsidRPr="004F6AF4">
              <w:t xml:space="preserve">? </w:t>
            </w:r>
            <w:proofErr w:type="spellStart"/>
            <w:r w:rsidRPr="004F6AF4">
              <w:t>lanes</w:t>
            </w:r>
            <w:proofErr w:type="spellEnd"/>
            <w:r w:rsidRPr="004F6AF4">
              <w:t xml:space="preserve"> and ? </w:t>
            </w:r>
            <w:proofErr w:type="spellStart"/>
            <w:r w:rsidRPr="004F6AF4">
              <w:t>metres</w:t>
            </w:r>
            <w:proofErr w:type="spellEnd"/>
          </w:p>
        </w:tc>
      </w:tr>
      <w:tr w:rsidR="004F6AF4" w:rsidRPr="00B445DD" w14:paraId="1362FB1D" w14:textId="77777777" w:rsidTr="00C947F5">
        <w:tc>
          <w:tcPr>
            <w:tcW w:w="4248" w:type="dxa"/>
            <w:gridSpan w:val="2"/>
          </w:tcPr>
          <w:p w14:paraId="51690BA3" w14:textId="77777777" w:rsidR="00C26BDE" w:rsidRPr="00C26BDE" w:rsidRDefault="00C26BDE" w:rsidP="00D51A5F">
            <w:pPr>
              <w:spacing w:after="0" w:line="240" w:lineRule="auto"/>
              <w:rPr>
                <w:b/>
                <w:bCs/>
              </w:rPr>
            </w:pPr>
            <w:r w:rsidRPr="00C26BDE">
              <w:rPr>
                <w:b/>
                <w:bCs/>
              </w:rPr>
              <w:t>RÈGLEMENTS</w:t>
            </w:r>
          </w:p>
          <w:p w14:paraId="37CFD35C" w14:textId="45F049A6" w:rsidR="004F6AF4" w:rsidRDefault="00C26BDE" w:rsidP="00C26BDE">
            <w:pPr>
              <w:spacing w:before="0" w:after="0" w:line="240" w:lineRule="auto"/>
            </w:pPr>
            <w:r>
              <w:t xml:space="preserve">La compétition est homologuée par la Société de sauvetage. Les règlements décrits dans les Règlements des compétitions de sauvetage sportif au Québec, dans le Manuel canadien de règlements de sauvetage sportif, et dans l’ILS </w:t>
            </w:r>
            <w:proofErr w:type="spellStart"/>
            <w:r>
              <w:t>Competition</w:t>
            </w:r>
            <w:proofErr w:type="spellEnd"/>
            <w:r>
              <w:t xml:space="preserve"> Rule Book seront en vigueur.</w:t>
            </w:r>
          </w:p>
        </w:tc>
        <w:tc>
          <w:tcPr>
            <w:tcW w:w="4382" w:type="dxa"/>
          </w:tcPr>
          <w:p w14:paraId="4A7F74AC" w14:textId="77777777" w:rsidR="00C26BDE" w:rsidRPr="00C26BDE" w:rsidRDefault="00C26BDE" w:rsidP="00D51A5F">
            <w:pPr>
              <w:spacing w:after="0" w:line="240" w:lineRule="auto"/>
              <w:rPr>
                <w:b/>
                <w:bCs/>
                <w:lang w:val="en-CA"/>
              </w:rPr>
            </w:pPr>
            <w:r w:rsidRPr="00C26BDE">
              <w:rPr>
                <w:b/>
                <w:bCs/>
                <w:lang w:val="en-CA"/>
              </w:rPr>
              <w:t>RULES</w:t>
            </w:r>
          </w:p>
          <w:p w14:paraId="3AEC3967" w14:textId="16ABD509" w:rsidR="004F6AF4" w:rsidRPr="00C26BDE" w:rsidRDefault="00C26BDE" w:rsidP="00C26BDE">
            <w:pPr>
              <w:spacing w:before="0" w:after="0" w:line="240" w:lineRule="auto"/>
              <w:rPr>
                <w:lang w:val="en-CA"/>
              </w:rPr>
            </w:pPr>
            <w:r w:rsidRPr="00C26BDE">
              <w:rPr>
                <w:lang w:val="en-CA"/>
              </w:rPr>
              <w:t xml:space="preserve">The competition is sanctioned by the Lifesaving Society. The rules described in the </w:t>
            </w:r>
            <w:proofErr w:type="spellStart"/>
            <w:r w:rsidRPr="00C26BDE">
              <w:rPr>
                <w:lang w:val="en-CA"/>
              </w:rPr>
              <w:t>Règlements</w:t>
            </w:r>
            <w:proofErr w:type="spellEnd"/>
            <w:r w:rsidRPr="00C26BDE">
              <w:rPr>
                <w:lang w:val="en-CA"/>
              </w:rPr>
              <w:t xml:space="preserve"> des </w:t>
            </w:r>
            <w:proofErr w:type="spellStart"/>
            <w:r w:rsidRPr="00C26BDE">
              <w:rPr>
                <w:lang w:val="en-CA"/>
              </w:rPr>
              <w:t>compétitions</w:t>
            </w:r>
            <w:proofErr w:type="spellEnd"/>
            <w:r w:rsidRPr="00C26BDE">
              <w:rPr>
                <w:lang w:val="en-CA"/>
              </w:rPr>
              <w:t xml:space="preserve"> de sauvetage sportif au Québec, in the Canadian Lifesaving Sport Rule Book, and in the ILS Competition Rule Book will be in effect.</w:t>
            </w:r>
          </w:p>
        </w:tc>
      </w:tr>
      <w:tr w:rsidR="00C26BDE" w:rsidRPr="00B445DD" w14:paraId="508EF8DC" w14:textId="77777777" w:rsidTr="00C947F5">
        <w:tc>
          <w:tcPr>
            <w:tcW w:w="4248" w:type="dxa"/>
            <w:gridSpan w:val="2"/>
          </w:tcPr>
          <w:p w14:paraId="0F318EEC" w14:textId="77777777" w:rsidR="00C26BDE" w:rsidRPr="00C947F5" w:rsidRDefault="00C26BDE" w:rsidP="00D51A5F">
            <w:pPr>
              <w:spacing w:after="0" w:line="240" w:lineRule="auto"/>
              <w:rPr>
                <w:b/>
                <w:bCs/>
              </w:rPr>
            </w:pPr>
            <w:r w:rsidRPr="00C947F5">
              <w:rPr>
                <w:b/>
                <w:bCs/>
              </w:rPr>
              <w:t>FORMAT</w:t>
            </w:r>
          </w:p>
          <w:p w14:paraId="48874EC6" w14:textId="3D4B1A7D" w:rsidR="00C26BDE" w:rsidRPr="00C26BDE" w:rsidRDefault="00C26BDE" w:rsidP="004F6AF4">
            <w:pPr>
              <w:spacing w:before="0" w:after="0" w:line="240" w:lineRule="auto"/>
            </w:pPr>
            <w:r w:rsidRPr="00C26BDE">
              <w:t>Les procédures du plan d’urgence seront suivies. Les athlètes et les entraîneurs ont la responsabilité de connaître et de suivre le plan d’urgence.</w:t>
            </w:r>
          </w:p>
        </w:tc>
        <w:tc>
          <w:tcPr>
            <w:tcW w:w="4382" w:type="dxa"/>
          </w:tcPr>
          <w:p w14:paraId="12708818" w14:textId="77777777" w:rsidR="00C26BDE" w:rsidRPr="00C26BDE" w:rsidRDefault="00C26BDE" w:rsidP="00D51A5F">
            <w:pPr>
              <w:spacing w:after="0" w:line="240" w:lineRule="auto"/>
              <w:rPr>
                <w:b/>
                <w:bCs/>
                <w:lang w:val="en-CA"/>
              </w:rPr>
            </w:pPr>
            <w:r w:rsidRPr="00C26BDE">
              <w:rPr>
                <w:b/>
                <w:bCs/>
                <w:lang w:val="en-CA"/>
              </w:rPr>
              <w:t>FORMAT</w:t>
            </w:r>
          </w:p>
          <w:p w14:paraId="09E5D0FC" w14:textId="2853A609" w:rsidR="00C26BDE" w:rsidRPr="00C26BDE" w:rsidRDefault="00C26BDE" w:rsidP="004F6AF4">
            <w:pPr>
              <w:spacing w:before="0" w:after="0" w:line="240" w:lineRule="auto"/>
              <w:rPr>
                <w:lang w:val="en-CA"/>
              </w:rPr>
            </w:pPr>
            <w:r w:rsidRPr="00C26BDE">
              <w:rPr>
                <w:lang w:val="en-CA"/>
              </w:rPr>
              <w:t>The procedures of safety plan will be followed. Athletes and coaches are responsible for making themselves aware of and following the safety plan.</w:t>
            </w:r>
          </w:p>
        </w:tc>
      </w:tr>
      <w:tr w:rsidR="00C26BDE" w:rsidRPr="00B445DD" w14:paraId="33258BFC" w14:textId="77777777" w:rsidTr="00C947F5">
        <w:tc>
          <w:tcPr>
            <w:tcW w:w="4248" w:type="dxa"/>
            <w:gridSpan w:val="2"/>
          </w:tcPr>
          <w:p w14:paraId="380A8765" w14:textId="77777777" w:rsidR="00C26BDE" w:rsidRPr="00C947F5" w:rsidRDefault="00C26BDE" w:rsidP="00D51A5F">
            <w:pPr>
              <w:spacing w:after="0" w:line="240" w:lineRule="auto"/>
              <w:rPr>
                <w:b/>
                <w:bCs/>
              </w:rPr>
            </w:pPr>
            <w:r w:rsidRPr="00C947F5">
              <w:rPr>
                <w:b/>
                <w:bCs/>
              </w:rPr>
              <w:t>GROUPES D’ÂGE</w:t>
            </w:r>
          </w:p>
          <w:p w14:paraId="75CEB509" w14:textId="3FEAF93C" w:rsidR="00C26BDE" w:rsidRPr="00C26BDE" w:rsidRDefault="00C26BDE" w:rsidP="004F6AF4">
            <w:pPr>
              <w:spacing w:before="0" w:after="0" w:line="240" w:lineRule="auto"/>
            </w:pPr>
            <w:r w:rsidRPr="00C26BDE">
              <w:t>Tous les athlètes doivent être accrédités auprès de la Société de sauvetage de leur province afin de pouvoir participer à la compétition. Les athlètes de 10 ans et moins (combinés), 11 à 12 ans (divisés par genre), 13 à 14 ans (divisés par genre), 15 à 18 ans (divisés par genre) et seniors ainsi que maîtres (combinés et divisés par genre) sont invités à s'inscrire.</w:t>
            </w:r>
          </w:p>
        </w:tc>
        <w:tc>
          <w:tcPr>
            <w:tcW w:w="4382" w:type="dxa"/>
          </w:tcPr>
          <w:p w14:paraId="4826A6A8" w14:textId="77777777" w:rsidR="00C26BDE" w:rsidRPr="00C947F5" w:rsidRDefault="00C26BDE" w:rsidP="007239AF">
            <w:pPr>
              <w:spacing w:after="0" w:line="240" w:lineRule="auto"/>
              <w:rPr>
                <w:b/>
                <w:bCs/>
                <w:lang w:val="en-CA"/>
              </w:rPr>
            </w:pPr>
            <w:r w:rsidRPr="00C947F5">
              <w:rPr>
                <w:b/>
                <w:bCs/>
                <w:lang w:val="en-CA"/>
              </w:rPr>
              <w:t>AGE GROUPS</w:t>
            </w:r>
          </w:p>
          <w:p w14:paraId="1604044C" w14:textId="1D08F7BF" w:rsidR="00C26BDE" w:rsidRPr="00C26BDE" w:rsidRDefault="00C26BDE" w:rsidP="004F6AF4">
            <w:pPr>
              <w:spacing w:before="0" w:after="0" w:line="240" w:lineRule="auto"/>
              <w:rPr>
                <w:lang w:val="en-CA"/>
              </w:rPr>
            </w:pPr>
            <w:r w:rsidRPr="00C26BDE">
              <w:rPr>
                <w:lang w:val="en-CA"/>
              </w:rPr>
              <w:t>All athletes must be accredited with their provincial Lifesaving Society to compete. Athletes 10 and younger (combined), 11 to 12 (by gender), 13 to 14 (by gender), 15 to 18 (by gender) and seniors as well as masters (combined and by gender) are invited to register.</w:t>
            </w:r>
          </w:p>
        </w:tc>
      </w:tr>
      <w:tr w:rsidR="00461512" w:rsidRPr="00B445DD" w14:paraId="62A31980" w14:textId="77777777" w:rsidTr="00C947F5">
        <w:tc>
          <w:tcPr>
            <w:tcW w:w="4248" w:type="dxa"/>
            <w:gridSpan w:val="2"/>
          </w:tcPr>
          <w:p w14:paraId="7D888544" w14:textId="7643260F" w:rsidR="00461512" w:rsidRPr="00461512" w:rsidRDefault="00461512" w:rsidP="00D51A5F">
            <w:pPr>
              <w:spacing w:after="0" w:line="240" w:lineRule="auto"/>
              <w:rPr>
                <w:b/>
                <w:bCs/>
              </w:rPr>
            </w:pPr>
            <w:r w:rsidRPr="00461512">
              <w:rPr>
                <w:b/>
                <w:bCs/>
              </w:rPr>
              <w:t>FRANC JEU ET COMITÉ DISCIPLINAIRE</w:t>
            </w:r>
          </w:p>
          <w:p w14:paraId="3D049378" w14:textId="6860C3F3" w:rsidR="00D51A5F" w:rsidRDefault="00461512" w:rsidP="00461512">
            <w:pPr>
              <w:spacing w:before="0" w:after="0" w:line="240" w:lineRule="auto"/>
            </w:pPr>
            <w:r w:rsidRPr="00461512">
              <w:t>Il est important que les compétitions se déroulent dans la bonne volonté et l’esprit d’équipe. Les athlètes, entraîneurs, officiels et bénévoles sont tenus de suivre ces règles lors des compétitions. Tout manquement aux règles sera rapporté au juge en chef qui pourra entreprendre une action.</w:t>
            </w:r>
          </w:p>
          <w:p w14:paraId="03BBD8A9" w14:textId="43F212F1" w:rsidR="00461512" w:rsidRPr="00461512" w:rsidRDefault="00461512" w:rsidP="00461512">
            <w:pPr>
              <w:spacing w:before="0" w:after="0" w:line="240" w:lineRule="auto"/>
            </w:pPr>
            <w:r w:rsidRPr="00461512">
              <w:lastRenderedPageBreak/>
              <w:t>Lors de l'inscription, chaque club doit nominer un représentant des athlètes pour le comité disciplinaire, qui sera ensuite élu par les athlètes. Ce comité sera responsable d’assurer le respect du code de franc-jeu durant la compétition.</w:t>
            </w:r>
          </w:p>
        </w:tc>
        <w:tc>
          <w:tcPr>
            <w:tcW w:w="4382" w:type="dxa"/>
          </w:tcPr>
          <w:p w14:paraId="50D114B5" w14:textId="70AEDEDC" w:rsidR="00461512" w:rsidRPr="00461512" w:rsidRDefault="00461512" w:rsidP="007239AF">
            <w:pPr>
              <w:spacing w:after="0" w:line="240" w:lineRule="auto"/>
              <w:rPr>
                <w:b/>
                <w:bCs/>
                <w:lang w:val="en-CA"/>
              </w:rPr>
            </w:pPr>
            <w:r w:rsidRPr="00461512">
              <w:rPr>
                <w:b/>
                <w:bCs/>
                <w:lang w:val="en-CA"/>
              </w:rPr>
              <w:lastRenderedPageBreak/>
              <w:t>FAIR PLAY AND DISCIPLINARY COMMITTEE</w:t>
            </w:r>
          </w:p>
          <w:p w14:paraId="1DDA4B33" w14:textId="77777777" w:rsidR="00461512" w:rsidRDefault="00461512" w:rsidP="00461512">
            <w:pPr>
              <w:spacing w:before="0" w:after="0" w:line="240" w:lineRule="auto"/>
              <w:rPr>
                <w:lang w:val="en-CA"/>
              </w:rPr>
            </w:pPr>
            <w:r w:rsidRPr="00461512">
              <w:rPr>
                <w:lang w:val="en-CA"/>
              </w:rPr>
              <w:t>It is important that competitions be held in a spirit of goodwill and teamwork. Athletes, coaches, officials and volunteers are expected to follow these rules during competitions. Any breach will be reported to the chief referee, who may initiate action.</w:t>
            </w:r>
          </w:p>
          <w:p w14:paraId="7F40FDAA" w14:textId="77777777" w:rsidR="00D51A5F" w:rsidRDefault="00D51A5F" w:rsidP="00461512">
            <w:pPr>
              <w:spacing w:before="0" w:after="0" w:line="240" w:lineRule="auto"/>
              <w:rPr>
                <w:lang w:val="en-CA"/>
              </w:rPr>
            </w:pPr>
          </w:p>
          <w:p w14:paraId="58738430" w14:textId="5A83AC35" w:rsidR="00461512" w:rsidRPr="00461512" w:rsidRDefault="00461512" w:rsidP="00461512">
            <w:pPr>
              <w:spacing w:before="0" w:after="0" w:line="240" w:lineRule="auto"/>
              <w:rPr>
                <w:lang w:val="en-CA"/>
              </w:rPr>
            </w:pPr>
            <w:r w:rsidRPr="00461512">
              <w:rPr>
                <w:lang w:val="en-CA"/>
              </w:rPr>
              <w:lastRenderedPageBreak/>
              <w:t>All clubs must nominate an athlete representative for the disciplinary committee during registration, who will be elected by athletes afterwards. This committee is responsible for enforcing the fair play code throughout the competition.</w:t>
            </w:r>
          </w:p>
        </w:tc>
      </w:tr>
      <w:tr w:rsidR="00C26BDE" w:rsidRPr="00B445DD" w14:paraId="6E65DD67" w14:textId="77777777" w:rsidTr="00C947F5">
        <w:tc>
          <w:tcPr>
            <w:tcW w:w="4248" w:type="dxa"/>
            <w:gridSpan w:val="2"/>
          </w:tcPr>
          <w:p w14:paraId="151FED52" w14:textId="638833CD" w:rsidR="00461512" w:rsidRPr="00461512" w:rsidRDefault="00461512" w:rsidP="00D51A5F">
            <w:pPr>
              <w:spacing w:after="0" w:line="240" w:lineRule="auto"/>
              <w:rPr>
                <w:b/>
                <w:bCs/>
              </w:rPr>
            </w:pPr>
            <w:r w:rsidRPr="00461512">
              <w:rPr>
                <w:b/>
                <w:bCs/>
              </w:rPr>
              <w:lastRenderedPageBreak/>
              <w:t>INSCRIPTION</w:t>
            </w:r>
          </w:p>
          <w:p w14:paraId="78604997" w14:textId="706C45F6" w:rsidR="00461512" w:rsidRPr="00461512" w:rsidRDefault="00461512" w:rsidP="00461512">
            <w:pPr>
              <w:spacing w:before="0" w:after="0" w:line="240" w:lineRule="auto"/>
            </w:pPr>
            <w:r w:rsidRPr="00461512">
              <w:t xml:space="preserve">Les inscriptions doivent être reçues avant ? h </w:t>
            </w:r>
            <w:proofErr w:type="gramStart"/>
            <w:r w:rsidRPr="00461512">
              <w:t>le</w:t>
            </w:r>
            <w:r w:rsidR="00054683">
              <w:t xml:space="preserve"> </w:t>
            </w:r>
            <w:r w:rsidRPr="00461512">
              <w:t>?.</w:t>
            </w:r>
            <w:proofErr w:type="gramEnd"/>
            <w:r w:rsidRPr="00461512">
              <w:t xml:space="preserve"> Aucune réduction ou remboursement ne sera accordé après cette date pour les clubs ou les athlètes annulant une inscription ou étant absents à la compétition.</w:t>
            </w:r>
          </w:p>
          <w:p w14:paraId="6EDED83C" w14:textId="79290686" w:rsidR="00461512" w:rsidRPr="00461512" w:rsidRDefault="00461512" w:rsidP="00461512">
            <w:pPr>
              <w:spacing w:before="0" w:after="0" w:line="240" w:lineRule="auto"/>
            </w:pPr>
            <w:r w:rsidRPr="00461512">
              <w:t xml:space="preserve">Les inscriptions tardives reçues après le ? pourraient être acceptées par le comité organisateur moyennant une surprime de ? % des frais d’inscription, et selon la disponibilité des couloirs et de la capacité de la Société de sauvetage de valider l’accréditation des athlètes. SVP noter qu’en cas d’un trop grand nombre d’inscriptions, la priorité est donnée aux athlètes du Québec </w:t>
            </w:r>
            <w:proofErr w:type="gramStart"/>
            <w:r w:rsidRPr="00461512">
              <w:t>jusqu’au ?.</w:t>
            </w:r>
            <w:proofErr w:type="gramEnd"/>
          </w:p>
          <w:p w14:paraId="761A67E9" w14:textId="77777777" w:rsidR="00461512" w:rsidRPr="00461512" w:rsidRDefault="00461512" w:rsidP="00461512">
            <w:pPr>
              <w:spacing w:before="0" w:after="0" w:line="240" w:lineRule="auto"/>
            </w:pPr>
            <w:r w:rsidRPr="00461512">
              <w:t>Après cette date, toute inscription reçue d’autres divisions/pays sera considérée au même titre que les inscriptions provenant de clubs du Québec jusqu’à l’atteinte du nombre maximal de participants par épreuve.</w:t>
            </w:r>
          </w:p>
          <w:p w14:paraId="4211B35E" w14:textId="6E11480F" w:rsidR="00C26BDE" w:rsidRPr="00461512" w:rsidRDefault="00461512" w:rsidP="00461512">
            <w:pPr>
              <w:spacing w:before="0" w:after="0" w:line="240" w:lineRule="auto"/>
            </w:pPr>
            <w:r w:rsidRPr="00461512">
              <w:t xml:space="preserve">Pour inscrire votre club, </w:t>
            </w:r>
            <w:proofErr w:type="gramStart"/>
            <w:r w:rsidRPr="00461512">
              <w:t>veuillez ?.</w:t>
            </w:r>
            <w:proofErr w:type="gramEnd"/>
          </w:p>
        </w:tc>
        <w:tc>
          <w:tcPr>
            <w:tcW w:w="4382" w:type="dxa"/>
          </w:tcPr>
          <w:p w14:paraId="4B1D5EE3" w14:textId="77777777" w:rsidR="00C26BDE" w:rsidRPr="00B445DD" w:rsidRDefault="00461512" w:rsidP="00D51A5F">
            <w:pPr>
              <w:spacing w:after="0" w:line="240" w:lineRule="auto"/>
              <w:rPr>
                <w:b/>
                <w:bCs/>
                <w:lang w:val="en-CA"/>
              </w:rPr>
            </w:pPr>
            <w:r w:rsidRPr="00B445DD">
              <w:rPr>
                <w:b/>
                <w:bCs/>
                <w:lang w:val="en-CA"/>
              </w:rPr>
              <w:t>REGISTRATION</w:t>
            </w:r>
          </w:p>
          <w:p w14:paraId="5C26687E" w14:textId="77777777" w:rsidR="00461512" w:rsidRPr="00461512" w:rsidRDefault="00461512" w:rsidP="00461512">
            <w:pPr>
              <w:spacing w:before="0" w:after="0" w:line="240" w:lineRule="auto"/>
              <w:rPr>
                <w:lang w:val="en-CA"/>
              </w:rPr>
            </w:pPr>
            <w:r w:rsidRPr="00461512">
              <w:rPr>
                <w:lang w:val="en-CA"/>
              </w:rPr>
              <w:t xml:space="preserve">All registrations must be received </w:t>
            </w:r>
            <w:proofErr w:type="gramStart"/>
            <w:r w:rsidRPr="00461512">
              <w:rPr>
                <w:lang w:val="en-CA"/>
              </w:rPr>
              <w:t>by ?</w:t>
            </w:r>
            <w:proofErr w:type="gramEnd"/>
            <w:r w:rsidRPr="00461512">
              <w:rPr>
                <w:lang w:val="en-CA"/>
              </w:rPr>
              <w:t xml:space="preserve"> h on ?. Afterwards no refund or fee reduction will be provided to clubs/athletes who cancel their registration or are absent from the competition. Registrations received </w:t>
            </w:r>
            <w:proofErr w:type="gramStart"/>
            <w:r w:rsidRPr="00461512">
              <w:rPr>
                <w:lang w:val="en-CA"/>
              </w:rPr>
              <w:t>after ?</w:t>
            </w:r>
            <w:proofErr w:type="gramEnd"/>
            <w:r w:rsidRPr="00461512">
              <w:rPr>
                <w:lang w:val="en-CA"/>
              </w:rPr>
              <w:t xml:space="preserve"> may be accepted by the organizing committee based on lane availability and on the Lifesaving Society’s capacity to verify athletes’ accreditation. Such registration will be subject to </w:t>
            </w:r>
            <w:proofErr w:type="gramStart"/>
            <w:r w:rsidRPr="00461512">
              <w:rPr>
                <w:lang w:val="en-CA"/>
              </w:rPr>
              <w:t>a ?</w:t>
            </w:r>
            <w:proofErr w:type="gramEnd"/>
            <w:r w:rsidRPr="00461512">
              <w:rPr>
                <w:lang w:val="en-CA"/>
              </w:rPr>
              <w:t xml:space="preserve">% overcharge. Please note that if too many registrations are received, Quebec registered athletes will have priority for entries done </w:t>
            </w:r>
            <w:proofErr w:type="gramStart"/>
            <w:r w:rsidRPr="00461512">
              <w:rPr>
                <w:lang w:val="en-CA"/>
              </w:rPr>
              <w:t>before ?</w:t>
            </w:r>
            <w:proofErr w:type="gramEnd"/>
            <w:r w:rsidRPr="00461512">
              <w:rPr>
                <w:lang w:val="en-CA"/>
              </w:rPr>
              <w:t>. Afterwards, all entries received from other branches/countries will be given the same priority until all spots are taken.</w:t>
            </w:r>
          </w:p>
          <w:p w14:paraId="3C1AE23C" w14:textId="488388EF" w:rsidR="00461512" w:rsidRPr="00461512" w:rsidRDefault="00461512" w:rsidP="00461512">
            <w:pPr>
              <w:spacing w:before="0" w:after="0" w:line="240" w:lineRule="auto"/>
              <w:rPr>
                <w:lang w:val="en-CA"/>
              </w:rPr>
            </w:pPr>
            <w:r w:rsidRPr="00461512">
              <w:rPr>
                <w:lang w:val="en-CA"/>
              </w:rPr>
              <w:t>To register your club, please ?.</w:t>
            </w:r>
          </w:p>
        </w:tc>
      </w:tr>
      <w:tr w:rsidR="00D05128" w:rsidRPr="00B445DD" w14:paraId="31D96E52" w14:textId="77777777" w:rsidTr="00C947F5">
        <w:tc>
          <w:tcPr>
            <w:tcW w:w="8630" w:type="dxa"/>
            <w:gridSpan w:val="3"/>
          </w:tcPr>
          <w:p w14:paraId="3ED82326" w14:textId="7C6A4C8B" w:rsidR="00D05128" w:rsidRPr="00D846FF" w:rsidRDefault="00D05128" w:rsidP="00D05128">
            <w:pPr>
              <w:spacing w:after="0" w:line="240" w:lineRule="auto"/>
              <w:rPr>
                <w:b/>
                <w:bCs/>
              </w:rPr>
            </w:pPr>
            <w:r w:rsidRPr="00D846FF">
              <w:rPr>
                <w:b/>
                <w:bCs/>
              </w:rPr>
              <w:t>FRAIS D’INSCRIPTION</w:t>
            </w:r>
            <w:r>
              <w:t xml:space="preserve"> </w:t>
            </w:r>
            <w:r w:rsidRPr="00D05128">
              <w:rPr>
                <w:b/>
                <w:bCs/>
                <w:sz w:val="28"/>
                <w:szCs w:val="28"/>
              </w:rPr>
              <w:t>–</w:t>
            </w:r>
            <w:r>
              <w:t xml:space="preserve"> </w:t>
            </w:r>
            <w:r w:rsidRPr="00D05128">
              <w:rPr>
                <w:b/>
                <w:bCs/>
              </w:rPr>
              <w:t>REGISTRATION FEES</w:t>
            </w:r>
          </w:p>
          <w:p w14:paraId="04C93084" w14:textId="074B3B07" w:rsidR="00D05128" w:rsidRPr="0018161B" w:rsidRDefault="00D05128" w:rsidP="00D846FF">
            <w:pPr>
              <w:spacing w:before="0" w:after="0" w:line="240" w:lineRule="auto"/>
              <w:rPr>
                <w:b/>
                <w:bCs/>
              </w:rPr>
            </w:pPr>
            <w:r w:rsidRPr="00D846FF">
              <w:t xml:space="preserve">Compétition (par personne) – </w:t>
            </w:r>
            <w:proofErr w:type="spellStart"/>
            <w:r w:rsidRPr="00D05128">
              <w:t>Competition</w:t>
            </w:r>
            <w:proofErr w:type="spellEnd"/>
            <w:r w:rsidRPr="00D05128">
              <w:t xml:space="preserve"> (per </w:t>
            </w:r>
            <w:proofErr w:type="spellStart"/>
            <w:proofErr w:type="gramStart"/>
            <w:r w:rsidRPr="00D05128">
              <w:t>person</w:t>
            </w:r>
            <w:proofErr w:type="spellEnd"/>
            <w:r w:rsidRPr="00D05128">
              <w:t>)</w:t>
            </w:r>
            <w:r w:rsidR="00606075">
              <w:t xml:space="preserve">   </w:t>
            </w:r>
            <w:proofErr w:type="gramEnd"/>
            <w:r w:rsidR="00606075">
              <w:t xml:space="preserve">                            </w:t>
            </w:r>
            <w:r w:rsidR="0018161B">
              <w:t xml:space="preserve">    </w:t>
            </w:r>
            <w:r w:rsidR="00606075">
              <w:t xml:space="preserve">           </w:t>
            </w:r>
            <w:r w:rsidR="0018161B">
              <w:t xml:space="preserve">  </w:t>
            </w:r>
            <w:r w:rsidR="0018161B" w:rsidRPr="0018161B">
              <w:rPr>
                <w:b/>
                <w:bCs/>
              </w:rPr>
              <w:t>?$</w:t>
            </w:r>
          </w:p>
          <w:p w14:paraId="3556E4E9" w14:textId="1788FBDD" w:rsidR="00D05128" w:rsidRDefault="00D05128" w:rsidP="0018161B">
            <w:pPr>
              <w:spacing w:after="0" w:line="240" w:lineRule="auto"/>
            </w:pPr>
            <w:r w:rsidRPr="00D846FF">
              <w:t>Frais de retard (par personne), si l’inscription tardive est acceptée</w:t>
            </w:r>
            <w:r w:rsidR="0018161B">
              <w:t xml:space="preserve">                             </w:t>
            </w:r>
            <w:proofErr w:type="gramStart"/>
            <w:r w:rsidR="0018161B">
              <w:t xml:space="preserve"> </w:t>
            </w:r>
            <w:r w:rsidR="0018161B" w:rsidRPr="0018161B">
              <w:rPr>
                <w:b/>
                <w:bCs/>
              </w:rPr>
              <w:t>?$</w:t>
            </w:r>
            <w:proofErr w:type="gramEnd"/>
          </w:p>
          <w:p w14:paraId="4110855F" w14:textId="360890E8" w:rsidR="00D05128" w:rsidRPr="00461512" w:rsidRDefault="00606075" w:rsidP="0037344A">
            <w:pPr>
              <w:spacing w:before="0" w:after="0" w:line="240" w:lineRule="auto"/>
              <w:rPr>
                <w:lang w:val="en-CA"/>
              </w:rPr>
            </w:pPr>
            <w:r w:rsidRPr="00606075">
              <w:rPr>
                <w:lang w:val="en-CA"/>
              </w:rPr>
              <w:t>Late fee (per person), if the late registration is accepted</w:t>
            </w:r>
          </w:p>
        </w:tc>
      </w:tr>
      <w:tr w:rsidR="00C26BDE" w:rsidRPr="00B445DD" w14:paraId="130BF1FC" w14:textId="77777777" w:rsidTr="00C947F5">
        <w:tc>
          <w:tcPr>
            <w:tcW w:w="4248" w:type="dxa"/>
            <w:gridSpan w:val="2"/>
          </w:tcPr>
          <w:p w14:paraId="30345075" w14:textId="227D9808" w:rsidR="006D33A7" w:rsidRPr="007473D8" w:rsidRDefault="007473D8" w:rsidP="007473D8">
            <w:pPr>
              <w:tabs>
                <w:tab w:val="left" w:pos="1080"/>
              </w:tabs>
              <w:spacing w:after="0" w:line="240" w:lineRule="auto"/>
              <w:rPr>
                <w:b/>
                <w:bCs/>
              </w:rPr>
            </w:pPr>
            <w:r w:rsidRPr="007473D8">
              <w:rPr>
                <w:b/>
                <w:bCs/>
              </w:rPr>
              <w:t>POLITIQUE ANTIDOPAGE</w:t>
            </w:r>
          </w:p>
          <w:p w14:paraId="0CCBC671" w14:textId="3782CE62" w:rsidR="00C26BDE" w:rsidRPr="006D33A7" w:rsidRDefault="006D33A7" w:rsidP="006D33A7">
            <w:pPr>
              <w:tabs>
                <w:tab w:val="left" w:pos="1080"/>
              </w:tabs>
              <w:spacing w:before="0" w:after="0" w:line="240" w:lineRule="auto"/>
            </w:pPr>
            <w:r w:rsidRPr="006D33A7">
              <w:t>La Société royale de sauvetage Canada appuie le gouvernement canadien, la Commission nationale du sport, le Comité olympique canadien et l’Agence mondiale antidopage dans leurs efforts pour abolir le dopage dans le sport.</w:t>
            </w:r>
          </w:p>
        </w:tc>
        <w:tc>
          <w:tcPr>
            <w:tcW w:w="4382" w:type="dxa"/>
          </w:tcPr>
          <w:p w14:paraId="483F602E" w14:textId="77777777" w:rsidR="00C26BDE" w:rsidRPr="00C947F5" w:rsidRDefault="00DD68B8" w:rsidP="00DD68B8">
            <w:pPr>
              <w:spacing w:after="0" w:line="240" w:lineRule="auto"/>
              <w:rPr>
                <w:b/>
                <w:bCs/>
                <w:lang w:val="en-CA"/>
              </w:rPr>
            </w:pPr>
            <w:r w:rsidRPr="00C947F5">
              <w:rPr>
                <w:b/>
                <w:bCs/>
                <w:lang w:val="en-CA"/>
              </w:rPr>
              <w:t>ANTI-DOPING POLICY</w:t>
            </w:r>
          </w:p>
          <w:p w14:paraId="008896C0" w14:textId="6DF6D715" w:rsidR="00912155" w:rsidRPr="00912155" w:rsidRDefault="00912155" w:rsidP="00912155">
            <w:pPr>
              <w:spacing w:before="0" w:after="0" w:line="240" w:lineRule="auto"/>
              <w:rPr>
                <w:lang w:val="en-CA"/>
              </w:rPr>
            </w:pPr>
            <w:r w:rsidRPr="00912155">
              <w:rPr>
                <w:lang w:val="en-CA"/>
              </w:rPr>
              <w:t>The Royal Lifesaving Society Canada supports the Canadian government, the National Sports Commission, the Canadian Olympic Committee, and the World Anti-Doping Agency in effort to abolish doping in sport.</w:t>
            </w:r>
          </w:p>
        </w:tc>
      </w:tr>
      <w:tr w:rsidR="00C947F5" w:rsidRPr="00980D28" w14:paraId="7ADD3CDA" w14:textId="77777777" w:rsidTr="00C947F5">
        <w:tc>
          <w:tcPr>
            <w:tcW w:w="4248" w:type="dxa"/>
            <w:gridSpan w:val="2"/>
          </w:tcPr>
          <w:p w14:paraId="0931DFA5" w14:textId="24B4781B" w:rsidR="00980D28" w:rsidRDefault="000F56D8" w:rsidP="007473D8">
            <w:pPr>
              <w:tabs>
                <w:tab w:val="left" w:pos="1080"/>
              </w:tabs>
              <w:spacing w:after="0" w:line="240" w:lineRule="auto"/>
              <w:rPr>
                <w:b/>
                <w:bCs/>
              </w:rPr>
            </w:pPr>
            <w:r w:rsidRPr="00980D28">
              <w:rPr>
                <w:b/>
                <w:bCs/>
              </w:rPr>
              <w:lastRenderedPageBreak/>
              <w:t>BÉNÉVOLES</w:t>
            </w:r>
          </w:p>
          <w:p w14:paraId="684609AB" w14:textId="74F22993" w:rsidR="00C947F5" w:rsidRPr="000F56D8" w:rsidRDefault="00980D28" w:rsidP="00980D28">
            <w:pPr>
              <w:tabs>
                <w:tab w:val="left" w:pos="1080"/>
              </w:tabs>
              <w:spacing w:before="0" w:after="0" w:line="240" w:lineRule="auto"/>
            </w:pPr>
            <w:r w:rsidRPr="000F56D8">
              <w:t>Club se doit de fournir 1 bénévole par tranche de 5 athlètes inscrits afin d’assurer le bon déroulement de la compétition. Un athlète qui compétitionne (junior, senior ou maître) ne devrait pas être inscris comme bénévole. Un montant de</w:t>
            </w:r>
            <w:proofErr w:type="gramStart"/>
            <w:r w:rsidRPr="000F56D8">
              <w:t xml:space="preserve"> ?$</w:t>
            </w:r>
            <w:proofErr w:type="gramEnd"/>
            <w:r w:rsidRPr="000F56D8">
              <w:t xml:space="preserve"> par bénévole manquant peut être requis des clubs advenant le cas où cette demande n’est pas respectée. Les personnes qui souhaitent agir à titre de bénévoles son inviter </w:t>
            </w:r>
            <w:proofErr w:type="gramStart"/>
            <w:r w:rsidRPr="000F56D8">
              <w:t>à ?.</w:t>
            </w:r>
            <w:proofErr w:type="gramEnd"/>
          </w:p>
        </w:tc>
        <w:tc>
          <w:tcPr>
            <w:tcW w:w="4382" w:type="dxa"/>
          </w:tcPr>
          <w:p w14:paraId="11CBE741" w14:textId="5E5173FD" w:rsidR="000F56D8" w:rsidRDefault="000F56D8" w:rsidP="00DD68B8">
            <w:pPr>
              <w:spacing w:after="0" w:line="240" w:lineRule="auto"/>
              <w:rPr>
                <w:b/>
                <w:bCs/>
                <w:lang w:val="en-CA"/>
              </w:rPr>
            </w:pPr>
            <w:r w:rsidRPr="000F56D8">
              <w:rPr>
                <w:b/>
                <w:bCs/>
                <w:lang w:val="en-CA"/>
              </w:rPr>
              <w:t>VOLUNTEERS</w:t>
            </w:r>
          </w:p>
          <w:p w14:paraId="61EDCCF8" w14:textId="49DF2CF1" w:rsidR="00C947F5" w:rsidRPr="000F56D8" w:rsidRDefault="000F56D8" w:rsidP="000F56D8">
            <w:pPr>
              <w:spacing w:before="0" w:after="0" w:line="240" w:lineRule="auto"/>
            </w:pPr>
            <w:r w:rsidRPr="000F56D8">
              <w:rPr>
                <w:lang w:val="en-CA"/>
              </w:rPr>
              <w:t xml:space="preserve">Each club is asked to provide 1 volunteer for every 5 athletes registered to ensure the smooth running of the competition. A competing athlete (junior, senior or master) should not be signed up as a volunteer.  </w:t>
            </w:r>
            <w:proofErr w:type="gramStart"/>
            <w:r w:rsidRPr="000F56D8">
              <w:rPr>
                <w:lang w:val="en-CA"/>
              </w:rPr>
              <w:t>A ?</w:t>
            </w:r>
            <w:proofErr w:type="gramEnd"/>
            <w:r w:rsidRPr="000F56D8">
              <w:rPr>
                <w:lang w:val="en-CA"/>
              </w:rPr>
              <w:t xml:space="preserve">$ charge may be required from clubs per missing volunteer, should this request not be met. </w:t>
            </w:r>
            <w:proofErr w:type="spellStart"/>
            <w:r w:rsidRPr="000F56D8">
              <w:t>Anyone</w:t>
            </w:r>
            <w:proofErr w:type="spellEnd"/>
            <w:r w:rsidRPr="000F56D8">
              <w:t xml:space="preserve"> </w:t>
            </w:r>
            <w:proofErr w:type="spellStart"/>
            <w:r w:rsidRPr="000F56D8">
              <w:t>interested</w:t>
            </w:r>
            <w:proofErr w:type="spellEnd"/>
            <w:r w:rsidRPr="000F56D8">
              <w:t xml:space="preserve"> in </w:t>
            </w:r>
            <w:proofErr w:type="spellStart"/>
            <w:r w:rsidRPr="000F56D8">
              <w:t>volunteering</w:t>
            </w:r>
            <w:proofErr w:type="spellEnd"/>
            <w:r w:rsidRPr="000F56D8">
              <w:t xml:space="preserve"> </w:t>
            </w:r>
            <w:proofErr w:type="spellStart"/>
            <w:r w:rsidRPr="000F56D8">
              <w:t>is</w:t>
            </w:r>
            <w:proofErr w:type="spellEnd"/>
            <w:r w:rsidRPr="000F56D8">
              <w:t xml:space="preserve"> </w:t>
            </w:r>
            <w:proofErr w:type="spellStart"/>
            <w:r w:rsidRPr="000F56D8">
              <w:t>invited</w:t>
            </w:r>
            <w:proofErr w:type="spellEnd"/>
            <w:r w:rsidRPr="000F56D8">
              <w:t xml:space="preserve"> </w:t>
            </w:r>
            <w:proofErr w:type="gramStart"/>
            <w:r w:rsidRPr="000F56D8">
              <w:t>to ?.</w:t>
            </w:r>
            <w:proofErr w:type="gramEnd"/>
          </w:p>
        </w:tc>
      </w:tr>
    </w:tbl>
    <w:p w14:paraId="498F75BE" w14:textId="77777777" w:rsidR="00671F62" w:rsidRDefault="00671F62" w:rsidP="004F6AF4">
      <w:pPr>
        <w:spacing w:before="0" w:after="0" w:line="240" w:lineRule="auto"/>
      </w:pPr>
    </w:p>
    <w:tbl>
      <w:tblPr>
        <w:tblStyle w:val="Grilledutableau"/>
        <w:tblW w:w="0" w:type="auto"/>
        <w:tblLook w:val="04A0" w:firstRow="1" w:lastRow="0" w:firstColumn="1" w:lastColumn="0" w:noHBand="0" w:noVBand="1"/>
      </w:tblPr>
      <w:tblGrid>
        <w:gridCol w:w="1555"/>
        <w:gridCol w:w="3402"/>
        <w:gridCol w:w="3673"/>
      </w:tblGrid>
      <w:tr w:rsidR="00CA10E5" w14:paraId="679C474E" w14:textId="77777777" w:rsidTr="003C735A">
        <w:tc>
          <w:tcPr>
            <w:tcW w:w="8630" w:type="dxa"/>
            <w:gridSpan w:val="3"/>
          </w:tcPr>
          <w:p w14:paraId="10E62168" w14:textId="48E1A361" w:rsidR="00CA10E5" w:rsidRPr="00CA10E5" w:rsidRDefault="00CA10E5" w:rsidP="00CA10E5">
            <w:pPr>
              <w:spacing w:before="0" w:after="0" w:line="240" w:lineRule="auto"/>
              <w:jc w:val="center"/>
              <w:rPr>
                <w:b/>
                <w:bCs/>
              </w:rPr>
            </w:pPr>
            <w:r w:rsidRPr="00CA10E5">
              <w:rPr>
                <w:b/>
                <w:bCs/>
              </w:rPr>
              <w:t>Horaire – Schedule</w:t>
            </w:r>
          </w:p>
        </w:tc>
      </w:tr>
      <w:tr w:rsidR="005D7DD7" w14:paraId="0F54017D" w14:textId="77777777" w:rsidTr="00FE191B">
        <w:tc>
          <w:tcPr>
            <w:tcW w:w="1555" w:type="dxa"/>
          </w:tcPr>
          <w:p w14:paraId="1E70024F" w14:textId="3AA4D04D" w:rsidR="005D7DD7" w:rsidRPr="00CA10E5" w:rsidRDefault="005D7DD7" w:rsidP="004F6AF4">
            <w:pPr>
              <w:spacing w:before="0" w:after="0" w:line="240" w:lineRule="auto"/>
              <w:rPr>
                <w:b/>
                <w:bCs/>
              </w:rPr>
            </w:pPr>
            <w:r w:rsidRPr="00CA10E5">
              <w:rPr>
                <w:b/>
                <w:bCs/>
              </w:rPr>
              <w:t>Heure</w:t>
            </w:r>
            <w:r w:rsidR="00FE191B" w:rsidRPr="00CA10E5">
              <w:rPr>
                <w:b/>
                <w:bCs/>
              </w:rPr>
              <w:t xml:space="preserve"> – Time</w:t>
            </w:r>
          </w:p>
        </w:tc>
        <w:tc>
          <w:tcPr>
            <w:tcW w:w="3402" w:type="dxa"/>
          </w:tcPr>
          <w:p w14:paraId="4A155E06" w14:textId="77777777" w:rsidR="005D7DD7" w:rsidRDefault="005D7DD7" w:rsidP="004F6AF4">
            <w:pPr>
              <w:spacing w:before="0" w:after="0" w:line="240" w:lineRule="auto"/>
            </w:pPr>
          </w:p>
        </w:tc>
        <w:tc>
          <w:tcPr>
            <w:tcW w:w="3673" w:type="dxa"/>
          </w:tcPr>
          <w:p w14:paraId="30C4F767" w14:textId="77777777" w:rsidR="005D7DD7" w:rsidRDefault="005D7DD7" w:rsidP="004F6AF4">
            <w:pPr>
              <w:spacing w:before="0" w:after="0" w:line="240" w:lineRule="auto"/>
            </w:pPr>
          </w:p>
        </w:tc>
      </w:tr>
      <w:tr w:rsidR="005D7DD7" w14:paraId="55A33600" w14:textId="77777777" w:rsidTr="00FE191B">
        <w:tc>
          <w:tcPr>
            <w:tcW w:w="1555" w:type="dxa"/>
          </w:tcPr>
          <w:p w14:paraId="24C9CE6F" w14:textId="77777777" w:rsidR="005D7DD7" w:rsidRDefault="005D7DD7" w:rsidP="004F6AF4">
            <w:pPr>
              <w:spacing w:before="0" w:after="0" w:line="240" w:lineRule="auto"/>
            </w:pPr>
          </w:p>
        </w:tc>
        <w:tc>
          <w:tcPr>
            <w:tcW w:w="3402" w:type="dxa"/>
          </w:tcPr>
          <w:p w14:paraId="6D0150BD" w14:textId="77777777" w:rsidR="005D7DD7" w:rsidRDefault="005D7DD7" w:rsidP="004F6AF4">
            <w:pPr>
              <w:spacing w:before="0" w:after="0" w:line="240" w:lineRule="auto"/>
            </w:pPr>
          </w:p>
        </w:tc>
        <w:tc>
          <w:tcPr>
            <w:tcW w:w="3673" w:type="dxa"/>
          </w:tcPr>
          <w:p w14:paraId="66834963" w14:textId="77777777" w:rsidR="005D7DD7" w:rsidRDefault="005D7DD7" w:rsidP="004F6AF4">
            <w:pPr>
              <w:spacing w:before="0" w:after="0" w:line="240" w:lineRule="auto"/>
            </w:pPr>
          </w:p>
        </w:tc>
      </w:tr>
      <w:tr w:rsidR="005D7DD7" w14:paraId="6FA1A2A6" w14:textId="77777777" w:rsidTr="00FE191B">
        <w:tc>
          <w:tcPr>
            <w:tcW w:w="1555" w:type="dxa"/>
          </w:tcPr>
          <w:p w14:paraId="715B9270" w14:textId="77777777" w:rsidR="005D7DD7" w:rsidRDefault="005D7DD7" w:rsidP="004F6AF4">
            <w:pPr>
              <w:spacing w:before="0" w:after="0" w:line="240" w:lineRule="auto"/>
            </w:pPr>
          </w:p>
        </w:tc>
        <w:tc>
          <w:tcPr>
            <w:tcW w:w="3402" w:type="dxa"/>
          </w:tcPr>
          <w:p w14:paraId="610DB6DD" w14:textId="77777777" w:rsidR="005D7DD7" w:rsidRDefault="005D7DD7" w:rsidP="004F6AF4">
            <w:pPr>
              <w:spacing w:before="0" w:after="0" w:line="240" w:lineRule="auto"/>
            </w:pPr>
          </w:p>
        </w:tc>
        <w:tc>
          <w:tcPr>
            <w:tcW w:w="3673" w:type="dxa"/>
          </w:tcPr>
          <w:p w14:paraId="662D36F1" w14:textId="77777777" w:rsidR="005D7DD7" w:rsidRDefault="005D7DD7" w:rsidP="004F6AF4">
            <w:pPr>
              <w:spacing w:before="0" w:after="0" w:line="240" w:lineRule="auto"/>
            </w:pPr>
          </w:p>
        </w:tc>
      </w:tr>
      <w:tr w:rsidR="005D7DD7" w14:paraId="0855D3B2" w14:textId="77777777" w:rsidTr="00FE191B">
        <w:tc>
          <w:tcPr>
            <w:tcW w:w="1555" w:type="dxa"/>
          </w:tcPr>
          <w:p w14:paraId="26E9B81C" w14:textId="77777777" w:rsidR="005D7DD7" w:rsidRDefault="005D7DD7" w:rsidP="004F6AF4">
            <w:pPr>
              <w:spacing w:before="0" w:after="0" w:line="240" w:lineRule="auto"/>
            </w:pPr>
          </w:p>
        </w:tc>
        <w:tc>
          <w:tcPr>
            <w:tcW w:w="3402" w:type="dxa"/>
          </w:tcPr>
          <w:p w14:paraId="6F48E31C" w14:textId="77777777" w:rsidR="005D7DD7" w:rsidRDefault="005D7DD7" w:rsidP="004F6AF4">
            <w:pPr>
              <w:spacing w:before="0" w:after="0" w:line="240" w:lineRule="auto"/>
            </w:pPr>
          </w:p>
        </w:tc>
        <w:tc>
          <w:tcPr>
            <w:tcW w:w="3673" w:type="dxa"/>
          </w:tcPr>
          <w:p w14:paraId="5A3D9A50" w14:textId="77777777" w:rsidR="005D7DD7" w:rsidRDefault="005D7DD7" w:rsidP="004F6AF4">
            <w:pPr>
              <w:spacing w:before="0" w:after="0" w:line="240" w:lineRule="auto"/>
            </w:pPr>
          </w:p>
        </w:tc>
      </w:tr>
      <w:tr w:rsidR="005D7DD7" w14:paraId="650B696C" w14:textId="77777777" w:rsidTr="00FE191B">
        <w:tc>
          <w:tcPr>
            <w:tcW w:w="1555" w:type="dxa"/>
          </w:tcPr>
          <w:p w14:paraId="5FA704F7" w14:textId="77777777" w:rsidR="005D7DD7" w:rsidRDefault="005D7DD7" w:rsidP="004F6AF4">
            <w:pPr>
              <w:spacing w:before="0" w:after="0" w:line="240" w:lineRule="auto"/>
            </w:pPr>
          </w:p>
        </w:tc>
        <w:tc>
          <w:tcPr>
            <w:tcW w:w="3402" w:type="dxa"/>
          </w:tcPr>
          <w:p w14:paraId="25766581" w14:textId="77777777" w:rsidR="005D7DD7" w:rsidRDefault="005D7DD7" w:rsidP="004F6AF4">
            <w:pPr>
              <w:spacing w:before="0" w:after="0" w:line="240" w:lineRule="auto"/>
            </w:pPr>
          </w:p>
        </w:tc>
        <w:tc>
          <w:tcPr>
            <w:tcW w:w="3673" w:type="dxa"/>
          </w:tcPr>
          <w:p w14:paraId="4A20BD4F" w14:textId="77777777" w:rsidR="005D7DD7" w:rsidRDefault="005D7DD7" w:rsidP="004F6AF4">
            <w:pPr>
              <w:spacing w:before="0" w:after="0" w:line="240" w:lineRule="auto"/>
            </w:pPr>
          </w:p>
        </w:tc>
      </w:tr>
      <w:tr w:rsidR="005D7DD7" w14:paraId="13115F98" w14:textId="77777777" w:rsidTr="00FE191B">
        <w:tc>
          <w:tcPr>
            <w:tcW w:w="1555" w:type="dxa"/>
          </w:tcPr>
          <w:p w14:paraId="01D83964" w14:textId="77777777" w:rsidR="005D7DD7" w:rsidRDefault="005D7DD7" w:rsidP="004F6AF4">
            <w:pPr>
              <w:spacing w:before="0" w:after="0" w:line="240" w:lineRule="auto"/>
            </w:pPr>
          </w:p>
        </w:tc>
        <w:tc>
          <w:tcPr>
            <w:tcW w:w="3402" w:type="dxa"/>
          </w:tcPr>
          <w:p w14:paraId="5F1E6D0B" w14:textId="77777777" w:rsidR="005D7DD7" w:rsidRDefault="005D7DD7" w:rsidP="004F6AF4">
            <w:pPr>
              <w:spacing w:before="0" w:after="0" w:line="240" w:lineRule="auto"/>
            </w:pPr>
          </w:p>
        </w:tc>
        <w:tc>
          <w:tcPr>
            <w:tcW w:w="3673" w:type="dxa"/>
          </w:tcPr>
          <w:p w14:paraId="2D4A3649" w14:textId="77777777" w:rsidR="005D7DD7" w:rsidRDefault="005D7DD7" w:rsidP="004F6AF4">
            <w:pPr>
              <w:spacing w:before="0" w:after="0" w:line="240" w:lineRule="auto"/>
            </w:pPr>
          </w:p>
        </w:tc>
      </w:tr>
      <w:tr w:rsidR="005D7DD7" w14:paraId="048517B7" w14:textId="77777777" w:rsidTr="00FE191B">
        <w:tc>
          <w:tcPr>
            <w:tcW w:w="1555" w:type="dxa"/>
          </w:tcPr>
          <w:p w14:paraId="1C8D123A" w14:textId="77777777" w:rsidR="005D7DD7" w:rsidRDefault="005D7DD7" w:rsidP="004F6AF4">
            <w:pPr>
              <w:spacing w:before="0" w:after="0" w:line="240" w:lineRule="auto"/>
            </w:pPr>
          </w:p>
        </w:tc>
        <w:tc>
          <w:tcPr>
            <w:tcW w:w="3402" w:type="dxa"/>
          </w:tcPr>
          <w:p w14:paraId="6B0103E6" w14:textId="77777777" w:rsidR="005D7DD7" w:rsidRDefault="005D7DD7" w:rsidP="004F6AF4">
            <w:pPr>
              <w:spacing w:before="0" w:after="0" w:line="240" w:lineRule="auto"/>
            </w:pPr>
          </w:p>
        </w:tc>
        <w:tc>
          <w:tcPr>
            <w:tcW w:w="3673" w:type="dxa"/>
          </w:tcPr>
          <w:p w14:paraId="20FF7DAD" w14:textId="77777777" w:rsidR="005D7DD7" w:rsidRDefault="005D7DD7" w:rsidP="004F6AF4">
            <w:pPr>
              <w:spacing w:before="0" w:after="0" w:line="240" w:lineRule="auto"/>
            </w:pPr>
          </w:p>
        </w:tc>
      </w:tr>
      <w:tr w:rsidR="00CA10E5" w:rsidRPr="00B445DD" w14:paraId="6C32E2C5" w14:textId="77777777" w:rsidTr="00E36417">
        <w:tc>
          <w:tcPr>
            <w:tcW w:w="8630" w:type="dxa"/>
            <w:gridSpan w:val="3"/>
          </w:tcPr>
          <w:p w14:paraId="1008434D" w14:textId="77777777" w:rsidR="00CA10E5" w:rsidRDefault="00CA10E5" w:rsidP="004F6AF4">
            <w:pPr>
              <w:spacing w:before="0" w:after="0" w:line="240" w:lineRule="auto"/>
            </w:pPr>
            <w:r w:rsidRPr="00CA10E5">
              <w:t>L’horaire est sujet à changement.</w:t>
            </w:r>
          </w:p>
          <w:p w14:paraId="68B46927" w14:textId="01962A09" w:rsidR="00CA10E5" w:rsidRPr="00CA10E5" w:rsidRDefault="00CA10E5" w:rsidP="004F6AF4">
            <w:pPr>
              <w:spacing w:before="0" w:after="0" w:line="240" w:lineRule="auto"/>
              <w:rPr>
                <w:lang w:val="en-CA"/>
              </w:rPr>
            </w:pPr>
            <w:r w:rsidRPr="00CA10E5">
              <w:rPr>
                <w:lang w:val="en-CA"/>
              </w:rPr>
              <w:t>The schedule is subject to change.</w:t>
            </w:r>
          </w:p>
        </w:tc>
      </w:tr>
    </w:tbl>
    <w:p w14:paraId="09629D62" w14:textId="77777777" w:rsidR="00353367" w:rsidRPr="00CA10E5" w:rsidRDefault="00353367" w:rsidP="004F6AF4">
      <w:pPr>
        <w:spacing w:before="0" w:after="0" w:line="240" w:lineRule="auto"/>
        <w:rPr>
          <w:lang w:val="en-CA"/>
        </w:rPr>
      </w:pPr>
    </w:p>
    <w:p w14:paraId="794FF88D" w14:textId="77777777" w:rsidR="00697757" w:rsidRPr="00697757" w:rsidRDefault="00697757" w:rsidP="00697757">
      <w:pPr>
        <w:spacing w:before="0" w:after="0" w:line="240" w:lineRule="auto"/>
        <w:rPr>
          <w:lang w:val="en-CA"/>
        </w:rPr>
      </w:pPr>
    </w:p>
    <w:p w14:paraId="0BFF4305" w14:textId="77777777" w:rsidR="00697757" w:rsidRDefault="00697757" w:rsidP="00697757">
      <w:pPr>
        <w:spacing w:before="0" w:after="0" w:line="240" w:lineRule="auto"/>
      </w:pPr>
      <w:r>
        <w:t>Merci aux précieux commanditaires et partenaires !</w:t>
      </w:r>
    </w:p>
    <w:p w14:paraId="5ABACBCA" w14:textId="77777777" w:rsidR="00697757" w:rsidRDefault="00697757" w:rsidP="00697757">
      <w:pPr>
        <w:spacing w:before="0" w:after="0" w:line="240" w:lineRule="auto"/>
      </w:pPr>
    </w:p>
    <w:p w14:paraId="769A8D0F" w14:textId="4B28EE55" w:rsidR="00697757" w:rsidRPr="00697757" w:rsidRDefault="00697757" w:rsidP="00697757">
      <w:pPr>
        <w:spacing w:before="0" w:after="0" w:line="240" w:lineRule="auto"/>
        <w:rPr>
          <w:lang w:val="en-CA"/>
        </w:rPr>
      </w:pPr>
      <w:r w:rsidRPr="00697757">
        <w:rPr>
          <w:lang w:val="en-CA"/>
        </w:rPr>
        <w:t>Thanks to our great sponsors and partners</w:t>
      </w:r>
    </w:p>
    <w:sectPr w:rsidR="00697757" w:rsidRPr="0069775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AB9FD" w14:textId="77777777" w:rsidR="007D15F4" w:rsidRDefault="007D15F4" w:rsidP="0074174A">
      <w:pPr>
        <w:spacing w:before="0" w:after="0" w:line="240" w:lineRule="auto"/>
      </w:pPr>
      <w:r>
        <w:separator/>
      </w:r>
    </w:p>
  </w:endnote>
  <w:endnote w:type="continuationSeparator" w:id="0">
    <w:p w14:paraId="0C27D7E3" w14:textId="77777777" w:rsidR="007D15F4" w:rsidRDefault="007D15F4" w:rsidP="007417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DB8EF" w14:textId="77777777" w:rsidR="007D15F4" w:rsidRDefault="007D15F4" w:rsidP="0074174A">
      <w:pPr>
        <w:spacing w:before="0" w:after="0" w:line="240" w:lineRule="auto"/>
      </w:pPr>
      <w:r>
        <w:separator/>
      </w:r>
    </w:p>
  </w:footnote>
  <w:footnote w:type="continuationSeparator" w:id="0">
    <w:p w14:paraId="35C1475B" w14:textId="77777777" w:rsidR="007D15F4" w:rsidRDefault="007D15F4" w:rsidP="0074174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F4"/>
    <w:rsid w:val="00054683"/>
    <w:rsid w:val="000F56D8"/>
    <w:rsid w:val="00113648"/>
    <w:rsid w:val="0018161B"/>
    <w:rsid w:val="00353367"/>
    <w:rsid w:val="0037344A"/>
    <w:rsid w:val="003F1CCD"/>
    <w:rsid w:val="00461512"/>
    <w:rsid w:val="004F6AF4"/>
    <w:rsid w:val="005718E9"/>
    <w:rsid w:val="005D7DD7"/>
    <w:rsid w:val="00606075"/>
    <w:rsid w:val="00671F62"/>
    <w:rsid w:val="00697757"/>
    <w:rsid w:val="006C027D"/>
    <w:rsid w:val="006D33A7"/>
    <w:rsid w:val="007239AF"/>
    <w:rsid w:val="0074174A"/>
    <w:rsid w:val="007473D8"/>
    <w:rsid w:val="00794849"/>
    <w:rsid w:val="007D15F4"/>
    <w:rsid w:val="00912155"/>
    <w:rsid w:val="00980D28"/>
    <w:rsid w:val="009A3EA4"/>
    <w:rsid w:val="00B445DD"/>
    <w:rsid w:val="00B959FE"/>
    <w:rsid w:val="00BF7D66"/>
    <w:rsid w:val="00C26BDE"/>
    <w:rsid w:val="00C947F5"/>
    <w:rsid w:val="00CA10E5"/>
    <w:rsid w:val="00D05128"/>
    <w:rsid w:val="00D51A5F"/>
    <w:rsid w:val="00D846FF"/>
    <w:rsid w:val="00DD68B8"/>
    <w:rsid w:val="00F15BA8"/>
    <w:rsid w:val="00F36D13"/>
    <w:rsid w:val="00FE19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3838"/>
  <w15:chartTrackingRefBased/>
  <w15:docId w15:val="{437FE2A5-C58E-4588-8F1F-10A83CEA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648"/>
    <w:pPr>
      <w:spacing w:before="120" w:after="120" w:line="360" w:lineRule="auto"/>
      <w:jc w:val="both"/>
    </w:pPr>
    <w:rPr>
      <w:rFonts w:ascii="Calibri" w:hAnsi="Calibri"/>
    </w:rPr>
  </w:style>
  <w:style w:type="paragraph" w:styleId="Titre1">
    <w:name w:val="heading 1"/>
    <w:basedOn w:val="Normal"/>
    <w:next w:val="Normal"/>
    <w:link w:val="Titre1Car"/>
    <w:uiPriority w:val="9"/>
    <w:qFormat/>
    <w:rsid w:val="004F6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F6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F6AF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F6AF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F6AF4"/>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F6A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F6AF4"/>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F6AF4"/>
    <w:pPr>
      <w:keepNext/>
      <w:keepLines/>
      <w:spacing w:before="0"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F6AF4"/>
    <w:pPr>
      <w:keepNext/>
      <w:keepLines/>
      <w:spacing w:before="0"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6AF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F6AF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F6AF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F6AF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F6AF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F6AF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F6AF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F6AF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F6AF4"/>
    <w:rPr>
      <w:rFonts w:eastAsiaTheme="majorEastAsia" w:cstheme="majorBidi"/>
      <w:color w:val="272727" w:themeColor="text1" w:themeTint="D8"/>
    </w:rPr>
  </w:style>
  <w:style w:type="paragraph" w:styleId="Titre">
    <w:name w:val="Title"/>
    <w:basedOn w:val="Normal"/>
    <w:next w:val="Normal"/>
    <w:link w:val="TitreCar"/>
    <w:uiPriority w:val="10"/>
    <w:qFormat/>
    <w:rsid w:val="004F6AF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6AF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F6AF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F6AF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F6AF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F6AF4"/>
    <w:rPr>
      <w:rFonts w:ascii="Calibri" w:hAnsi="Calibri"/>
      <w:i/>
      <w:iCs/>
      <w:color w:val="404040" w:themeColor="text1" w:themeTint="BF"/>
    </w:rPr>
  </w:style>
  <w:style w:type="paragraph" w:styleId="Paragraphedeliste">
    <w:name w:val="List Paragraph"/>
    <w:basedOn w:val="Normal"/>
    <w:uiPriority w:val="34"/>
    <w:qFormat/>
    <w:rsid w:val="004F6AF4"/>
    <w:pPr>
      <w:ind w:left="720"/>
      <w:contextualSpacing/>
    </w:pPr>
  </w:style>
  <w:style w:type="character" w:styleId="Accentuationintense">
    <w:name w:val="Intense Emphasis"/>
    <w:basedOn w:val="Policepardfaut"/>
    <w:uiPriority w:val="21"/>
    <w:qFormat/>
    <w:rsid w:val="004F6AF4"/>
    <w:rPr>
      <w:i/>
      <w:iCs/>
      <w:color w:val="0F4761" w:themeColor="accent1" w:themeShade="BF"/>
    </w:rPr>
  </w:style>
  <w:style w:type="paragraph" w:styleId="Citationintense">
    <w:name w:val="Intense Quote"/>
    <w:basedOn w:val="Normal"/>
    <w:next w:val="Normal"/>
    <w:link w:val="CitationintenseCar"/>
    <w:uiPriority w:val="30"/>
    <w:qFormat/>
    <w:rsid w:val="004F6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F6AF4"/>
    <w:rPr>
      <w:rFonts w:ascii="Calibri" w:hAnsi="Calibri"/>
      <w:i/>
      <w:iCs/>
      <w:color w:val="0F4761" w:themeColor="accent1" w:themeShade="BF"/>
    </w:rPr>
  </w:style>
  <w:style w:type="character" w:styleId="Rfrenceintense">
    <w:name w:val="Intense Reference"/>
    <w:basedOn w:val="Policepardfaut"/>
    <w:uiPriority w:val="32"/>
    <w:qFormat/>
    <w:rsid w:val="004F6AF4"/>
    <w:rPr>
      <w:b/>
      <w:bCs/>
      <w:smallCaps/>
      <w:color w:val="0F4761" w:themeColor="accent1" w:themeShade="BF"/>
      <w:spacing w:val="5"/>
    </w:rPr>
  </w:style>
  <w:style w:type="table" w:styleId="Grilledutableau">
    <w:name w:val="Table Grid"/>
    <w:basedOn w:val="TableauNormal"/>
    <w:uiPriority w:val="39"/>
    <w:rsid w:val="004F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174A"/>
    <w:pPr>
      <w:tabs>
        <w:tab w:val="center" w:pos="4320"/>
        <w:tab w:val="right" w:pos="8640"/>
      </w:tabs>
      <w:spacing w:before="0" w:after="0" w:line="240" w:lineRule="auto"/>
    </w:pPr>
  </w:style>
  <w:style w:type="character" w:customStyle="1" w:styleId="En-tteCar">
    <w:name w:val="En-tête Car"/>
    <w:basedOn w:val="Policepardfaut"/>
    <w:link w:val="En-tte"/>
    <w:uiPriority w:val="99"/>
    <w:rsid w:val="0074174A"/>
    <w:rPr>
      <w:rFonts w:ascii="Calibri" w:hAnsi="Calibri"/>
    </w:rPr>
  </w:style>
  <w:style w:type="paragraph" w:styleId="Pieddepage">
    <w:name w:val="footer"/>
    <w:basedOn w:val="Normal"/>
    <w:link w:val="PieddepageCar"/>
    <w:uiPriority w:val="99"/>
    <w:unhideWhenUsed/>
    <w:rsid w:val="0074174A"/>
    <w:pPr>
      <w:tabs>
        <w:tab w:val="center" w:pos="4320"/>
        <w:tab w:val="right" w:pos="8640"/>
      </w:tabs>
      <w:spacing w:before="0" w:after="0" w:line="240" w:lineRule="auto"/>
    </w:pPr>
  </w:style>
  <w:style w:type="character" w:customStyle="1" w:styleId="PieddepageCar">
    <w:name w:val="Pied de page Car"/>
    <w:basedOn w:val="Policepardfaut"/>
    <w:link w:val="Pieddepage"/>
    <w:uiPriority w:val="99"/>
    <w:rsid w:val="0074174A"/>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7364-DE4F-4033-8707-63B5FCC1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964</Words>
  <Characters>5305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Stacey</dc:creator>
  <cp:keywords/>
  <dc:description/>
  <cp:lastModifiedBy>Nicholas Stacey</cp:lastModifiedBy>
  <cp:revision>28</cp:revision>
  <dcterms:created xsi:type="dcterms:W3CDTF">2024-06-08T20:27:00Z</dcterms:created>
  <dcterms:modified xsi:type="dcterms:W3CDTF">2024-06-09T01:35:00Z</dcterms:modified>
</cp:coreProperties>
</file>